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E72AF" w14:textId="6B0DD40F" w:rsidR="00555B03" w:rsidRPr="00EC572F" w:rsidRDefault="007B33C0" w:rsidP="00EC572F">
      <w:pPr>
        <w:spacing w:after="0" w:line="360" w:lineRule="auto"/>
        <w:rPr>
          <w:rFonts w:ascii="Century Gothic" w:hAnsi="Century Gothic" w:cstheme="minorHAnsi"/>
          <w:b/>
          <w:color w:val="000000" w:themeColor="text1"/>
          <w:sz w:val="36"/>
          <w:szCs w:val="36"/>
        </w:rPr>
      </w:pPr>
      <w:r w:rsidRPr="007B33C0">
        <w:rPr>
          <w:rFonts w:ascii="Century Gothic" w:hAnsi="Century Gothic" w:cstheme="minorHAnsi"/>
          <w:b/>
          <w:color w:val="000000" w:themeColor="text1"/>
          <w:sz w:val="36"/>
          <w:szCs w:val="36"/>
        </w:rPr>
        <w:t xml:space="preserve">Confidentiality </w:t>
      </w:r>
    </w:p>
    <w:p w14:paraId="023270D4" w14:textId="77777777" w:rsidR="00C31984" w:rsidRPr="003257D7" w:rsidRDefault="00C31984" w:rsidP="00EC572F">
      <w:pPr>
        <w:pStyle w:val="Heading1"/>
        <w:spacing w:before="0"/>
      </w:pPr>
      <w:bookmarkStart w:id="0" w:name="_Toc310620520"/>
      <w:r w:rsidRPr="003257D7">
        <w:t>Policy</w:t>
      </w:r>
      <w:bookmarkEnd w:id="0"/>
    </w:p>
    <w:p w14:paraId="4822B007" w14:textId="77777777" w:rsidR="005F0E61" w:rsidRDefault="005F0E61" w:rsidP="005F0E61">
      <w:pPr>
        <w:pStyle w:val="Heading1"/>
        <w:rPr>
          <w:rFonts w:eastAsiaTheme="minorHAnsi" w:cstheme="minorBidi"/>
          <w:b w:val="0"/>
          <w:bCs w:val="0"/>
          <w:color w:val="auto"/>
          <w:sz w:val="24"/>
          <w:szCs w:val="22"/>
        </w:rPr>
      </w:pPr>
      <w:proofErr w:type="gramStart"/>
      <w:r w:rsidRPr="005F0E61">
        <w:rPr>
          <w:rFonts w:eastAsiaTheme="minorHAnsi" w:cstheme="minorBidi"/>
          <w:b w:val="0"/>
          <w:bCs w:val="0"/>
          <w:i/>
          <w:color w:val="auto"/>
          <w:sz w:val="24"/>
          <w:szCs w:val="22"/>
        </w:rPr>
        <w:t>futures</w:t>
      </w:r>
      <w:proofErr w:type="gramEnd"/>
      <w:r w:rsidRPr="005F0E61">
        <w:rPr>
          <w:rFonts w:eastAsiaTheme="minorHAnsi" w:cstheme="minorBidi"/>
          <w:b w:val="0"/>
          <w:bCs w:val="0"/>
          <w:i/>
          <w:color w:val="auto"/>
          <w:sz w:val="24"/>
          <w:szCs w:val="22"/>
        </w:rPr>
        <w:t xml:space="preserve"> in sight</w:t>
      </w:r>
      <w:r w:rsidRPr="005F0E61">
        <w:rPr>
          <w:rFonts w:eastAsiaTheme="minorHAnsi" w:cstheme="minorBidi"/>
          <w:b w:val="0"/>
          <w:bCs w:val="0"/>
          <w:color w:val="auto"/>
          <w:sz w:val="24"/>
          <w:szCs w:val="22"/>
        </w:rPr>
        <w:t xml:space="preserve"> is committed to safeguarding the confidentiality of any personal or sensitive information of people, volunteers, Advisory Panel members, contractors, Partners and representatives of agencies we deal with. </w:t>
      </w:r>
    </w:p>
    <w:p w14:paraId="27698C95" w14:textId="77777777" w:rsidR="005F0E61" w:rsidRDefault="005F0E61" w:rsidP="005F0E61">
      <w:pPr>
        <w:pStyle w:val="TOCHeading"/>
        <w:spacing w:before="0" w:line="360" w:lineRule="auto"/>
        <w:rPr>
          <w:rFonts w:ascii="Arial" w:eastAsiaTheme="minorHAnsi" w:hAnsi="Arial" w:cstheme="minorBidi"/>
          <w:b w:val="0"/>
          <w:bCs w:val="0"/>
          <w:color w:val="auto"/>
          <w:sz w:val="24"/>
          <w:szCs w:val="22"/>
          <w:lang w:val="en-AU" w:eastAsia="en-US"/>
        </w:rPr>
      </w:pPr>
    </w:p>
    <w:p w14:paraId="719D3A05" w14:textId="77777777" w:rsidR="005F0E61" w:rsidRPr="005F0E61" w:rsidRDefault="005F0E61" w:rsidP="005F0E61">
      <w:pPr>
        <w:pStyle w:val="TOCHeading"/>
        <w:spacing w:before="0" w:line="360" w:lineRule="auto"/>
        <w:rPr>
          <w:rFonts w:ascii="Arial" w:eastAsiaTheme="minorHAnsi" w:hAnsi="Arial" w:cstheme="minorBidi"/>
          <w:b w:val="0"/>
          <w:bCs w:val="0"/>
          <w:color w:val="auto"/>
          <w:sz w:val="24"/>
          <w:szCs w:val="22"/>
          <w:lang w:val="en-AU" w:eastAsia="en-US"/>
        </w:rPr>
      </w:pPr>
      <w:proofErr w:type="gramStart"/>
      <w:r w:rsidRPr="005F0E61">
        <w:rPr>
          <w:rFonts w:ascii="Arial" w:eastAsiaTheme="minorHAnsi" w:hAnsi="Arial" w:cstheme="minorBidi"/>
          <w:b w:val="0"/>
          <w:bCs w:val="0"/>
          <w:i/>
          <w:color w:val="auto"/>
          <w:sz w:val="24"/>
          <w:szCs w:val="22"/>
          <w:lang w:val="en-AU" w:eastAsia="en-US"/>
        </w:rPr>
        <w:t>futures</w:t>
      </w:r>
      <w:proofErr w:type="gramEnd"/>
      <w:r w:rsidRPr="005F0E61">
        <w:rPr>
          <w:rFonts w:ascii="Arial" w:eastAsiaTheme="minorHAnsi" w:hAnsi="Arial" w:cstheme="minorBidi"/>
          <w:b w:val="0"/>
          <w:bCs w:val="0"/>
          <w:i/>
          <w:color w:val="auto"/>
          <w:sz w:val="24"/>
          <w:szCs w:val="22"/>
          <w:lang w:val="en-AU" w:eastAsia="en-US"/>
        </w:rPr>
        <w:t xml:space="preserve"> in sight</w:t>
      </w:r>
      <w:r w:rsidRPr="005F0E61">
        <w:rPr>
          <w:rFonts w:ascii="Arial" w:eastAsiaTheme="minorHAnsi" w:hAnsi="Arial" w:cstheme="minorBidi"/>
          <w:b w:val="0"/>
          <w:bCs w:val="0"/>
          <w:color w:val="auto"/>
          <w:sz w:val="24"/>
          <w:szCs w:val="22"/>
          <w:lang w:val="en-AU" w:eastAsia="en-US"/>
        </w:rPr>
        <w:t xml:space="preserve"> is committed to collecting, keeping and disposing of participant records in ways that ensure confidentiality is maintained.</w:t>
      </w:r>
    </w:p>
    <w:sdt>
      <w:sdtPr>
        <w:rPr>
          <w:rFonts w:ascii="Arial" w:eastAsiaTheme="minorHAnsi" w:hAnsi="Arial" w:cstheme="minorBidi"/>
          <w:b w:val="0"/>
          <w:bCs w:val="0"/>
          <w:color w:val="auto"/>
          <w:sz w:val="22"/>
          <w:szCs w:val="22"/>
          <w:lang w:val="en-AU" w:eastAsia="en-US"/>
        </w:rPr>
        <w:id w:val="669146044"/>
        <w:docPartObj>
          <w:docPartGallery w:val="Table of Contents"/>
          <w:docPartUnique/>
        </w:docPartObj>
      </w:sdtPr>
      <w:sdtEndPr>
        <w:rPr>
          <w:noProof/>
          <w:sz w:val="24"/>
          <w:szCs w:val="24"/>
        </w:rPr>
      </w:sdtEndPr>
      <w:sdtContent>
        <w:p w14:paraId="7F6DF39B" w14:textId="0BFFDBBB" w:rsidR="003B6BC8" w:rsidRPr="003257D7" w:rsidRDefault="003B6BC8" w:rsidP="005F0E61">
          <w:pPr>
            <w:pStyle w:val="TOCHeading"/>
            <w:spacing w:before="0" w:line="360" w:lineRule="auto"/>
            <w:rPr>
              <w:rStyle w:val="Heading2Char"/>
              <w:rFonts w:ascii="Arial" w:hAnsi="Arial" w:cstheme="minorHAnsi"/>
              <w:b/>
            </w:rPr>
          </w:pPr>
          <w:r w:rsidRPr="003257D7">
            <w:rPr>
              <w:rStyle w:val="Heading2Char"/>
              <w:rFonts w:ascii="Arial" w:hAnsi="Arial" w:cstheme="minorHAnsi"/>
              <w:b/>
            </w:rPr>
            <w:t>Contents</w:t>
          </w:r>
        </w:p>
        <w:p w14:paraId="677E66D4" w14:textId="77777777" w:rsidR="009B10B9" w:rsidRDefault="003B6BC8">
          <w:pPr>
            <w:pStyle w:val="TOC1"/>
            <w:rPr>
              <w:rFonts w:asciiTheme="minorHAnsi" w:eastAsiaTheme="minorEastAsia" w:hAnsiTheme="minorHAnsi"/>
              <w:b w:val="0"/>
              <w:lang w:eastAsia="ja-JP"/>
            </w:rPr>
          </w:pPr>
          <w:r w:rsidRPr="003257D7">
            <w:rPr>
              <w:rFonts w:ascii="Arial" w:hAnsi="Arial" w:cstheme="minorHAnsi"/>
              <w:noProof w:val="0"/>
            </w:rPr>
            <w:fldChar w:fldCharType="begin"/>
          </w:r>
          <w:r w:rsidRPr="003257D7">
            <w:rPr>
              <w:rFonts w:ascii="Arial" w:hAnsi="Arial" w:cstheme="minorHAnsi"/>
            </w:rPr>
            <w:instrText xml:space="preserve"> TOC \o "1-3" \h \z \u </w:instrText>
          </w:r>
          <w:r w:rsidRPr="003257D7">
            <w:rPr>
              <w:rFonts w:ascii="Arial" w:hAnsi="Arial" w:cstheme="minorHAnsi"/>
              <w:noProof w:val="0"/>
            </w:rPr>
            <w:fldChar w:fldCharType="separate"/>
          </w:r>
          <w:r w:rsidR="009B10B9">
            <w:t>Policy</w:t>
          </w:r>
          <w:r w:rsidR="009B10B9">
            <w:tab/>
          </w:r>
          <w:r w:rsidR="009B10B9">
            <w:fldChar w:fldCharType="begin"/>
          </w:r>
          <w:r w:rsidR="009B10B9">
            <w:instrText xml:space="preserve"> PAGEREF _Toc310620520 \h </w:instrText>
          </w:r>
          <w:r w:rsidR="009B10B9">
            <w:fldChar w:fldCharType="separate"/>
          </w:r>
          <w:r w:rsidR="009B10B9">
            <w:t>1</w:t>
          </w:r>
          <w:r w:rsidR="009B10B9">
            <w:fldChar w:fldCharType="end"/>
          </w:r>
        </w:p>
        <w:p w14:paraId="773BC820" w14:textId="77777777" w:rsidR="009B10B9" w:rsidRDefault="009B10B9">
          <w:pPr>
            <w:pStyle w:val="TOC2"/>
            <w:tabs>
              <w:tab w:val="right" w:leader="dot" w:pos="9016"/>
            </w:tabs>
            <w:rPr>
              <w:rFonts w:asciiTheme="minorHAnsi" w:eastAsiaTheme="minorEastAsia" w:hAnsiTheme="minorHAnsi"/>
              <w:noProof/>
              <w:szCs w:val="24"/>
              <w:lang w:eastAsia="ja-JP"/>
            </w:rPr>
          </w:pPr>
          <w:r>
            <w:rPr>
              <w:noProof/>
            </w:rPr>
            <w:t>Scope</w:t>
          </w:r>
          <w:r>
            <w:rPr>
              <w:noProof/>
            </w:rPr>
            <w:tab/>
          </w:r>
          <w:r>
            <w:rPr>
              <w:noProof/>
            </w:rPr>
            <w:fldChar w:fldCharType="begin"/>
          </w:r>
          <w:r>
            <w:rPr>
              <w:noProof/>
            </w:rPr>
            <w:instrText xml:space="preserve"> PAGEREF _Toc310620521 \h </w:instrText>
          </w:r>
          <w:r>
            <w:rPr>
              <w:noProof/>
            </w:rPr>
          </w:r>
          <w:r>
            <w:rPr>
              <w:noProof/>
            </w:rPr>
            <w:fldChar w:fldCharType="separate"/>
          </w:r>
          <w:r>
            <w:rPr>
              <w:noProof/>
            </w:rPr>
            <w:t>1</w:t>
          </w:r>
          <w:r>
            <w:rPr>
              <w:noProof/>
            </w:rPr>
            <w:fldChar w:fldCharType="end"/>
          </w:r>
        </w:p>
        <w:p w14:paraId="4B797028" w14:textId="50FBF041" w:rsidR="009B10B9" w:rsidRDefault="005F0E61">
          <w:pPr>
            <w:pStyle w:val="TOC2"/>
            <w:tabs>
              <w:tab w:val="right" w:leader="dot" w:pos="9016"/>
            </w:tabs>
            <w:rPr>
              <w:rFonts w:asciiTheme="minorHAnsi" w:eastAsiaTheme="minorEastAsia" w:hAnsiTheme="minorHAnsi"/>
              <w:noProof/>
              <w:szCs w:val="24"/>
              <w:lang w:eastAsia="ja-JP"/>
            </w:rPr>
          </w:pPr>
          <w:r>
            <w:rPr>
              <w:noProof/>
            </w:rPr>
            <w:t>Definition</w:t>
          </w:r>
          <w:r w:rsidR="009B10B9">
            <w:rPr>
              <w:noProof/>
            </w:rPr>
            <w:tab/>
          </w:r>
          <w:r w:rsidR="009B10B9">
            <w:rPr>
              <w:noProof/>
            </w:rPr>
            <w:fldChar w:fldCharType="begin"/>
          </w:r>
          <w:r w:rsidR="009B10B9">
            <w:rPr>
              <w:noProof/>
            </w:rPr>
            <w:instrText xml:space="preserve"> PAGEREF _Toc310620522 \h </w:instrText>
          </w:r>
          <w:r w:rsidR="009B10B9">
            <w:rPr>
              <w:noProof/>
            </w:rPr>
          </w:r>
          <w:r w:rsidR="009B10B9">
            <w:rPr>
              <w:noProof/>
            </w:rPr>
            <w:fldChar w:fldCharType="separate"/>
          </w:r>
          <w:r w:rsidR="009B10B9">
            <w:rPr>
              <w:noProof/>
            </w:rPr>
            <w:t>1</w:t>
          </w:r>
          <w:r w:rsidR="009B10B9">
            <w:rPr>
              <w:noProof/>
            </w:rPr>
            <w:fldChar w:fldCharType="end"/>
          </w:r>
        </w:p>
        <w:p w14:paraId="0CD0842E" w14:textId="77777777" w:rsidR="009B10B9" w:rsidRDefault="009B10B9">
          <w:pPr>
            <w:pStyle w:val="TOC1"/>
            <w:rPr>
              <w:rFonts w:asciiTheme="minorHAnsi" w:eastAsiaTheme="minorEastAsia" w:hAnsiTheme="minorHAnsi"/>
              <w:b w:val="0"/>
              <w:lang w:eastAsia="ja-JP"/>
            </w:rPr>
          </w:pPr>
          <w:r>
            <w:t>Procedure</w:t>
          </w:r>
          <w:r>
            <w:tab/>
          </w:r>
          <w:r>
            <w:fldChar w:fldCharType="begin"/>
          </w:r>
          <w:r>
            <w:instrText xml:space="preserve"> PAGEREF _Toc310620523 \h </w:instrText>
          </w:r>
          <w:r>
            <w:fldChar w:fldCharType="separate"/>
          </w:r>
          <w:r>
            <w:t>2</w:t>
          </w:r>
          <w:r>
            <w:fldChar w:fldCharType="end"/>
          </w:r>
        </w:p>
        <w:p w14:paraId="366B7D6D" w14:textId="73B5EA94" w:rsidR="009B10B9" w:rsidRDefault="005F0E61">
          <w:pPr>
            <w:pStyle w:val="TOC3"/>
            <w:tabs>
              <w:tab w:val="right" w:leader="dot" w:pos="9016"/>
            </w:tabs>
            <w:rPr>
              <w:noProof/>
            </w:rPr>
          </w:pPr>
          <w:r>
            <w:rPr>
              <w:noProof/>
            </w:rPr>
            <w:t>Handling confidential information</w:t>
          </w:r>
          <w:r w:rsidR="009B10B9">
            <w:rPr>
              <w:noProof/>
            </w:rPr>
            <w:tab/>
          </w:r>
          <w:r w:rsidR="009B10B9">
            <w:rPr>
              <w:noProof/>
            </w:rPr>
            <w:fldChar w:fldCharType="begin"/>
          </w:r>
          <w:r w:rsidR="009B10B9">
            <w:rPr>
              <w:noProof/>
            </w:rPr>
            <w:instrText xml:space="preserve"> PAGEREF _Toc310620524 \h </w:instrText>
          </w:r>
          <w:r w:rsidR="009B10B9">
            <w:rPr>
              <w:noProof/>
            </w:rPr>
          </w:r>
          <w:r w:rsidR="009B10B9">
            <w:rPr>
              <w:noProof/>
            </w:rPr>
            <w:fldChar w:fldCharType="separate"/>
          </w:r>
          <w:r w:rsidR="009B10B9">
            <w:rPr>
              <w:noProof/>
            </w:rPr>
            <w:t>3</w:t>
          </w:r>
          <w:r w:rsidR="009B10B9">
            <w:rPr>
              <w:noProof/>
            </w:rPr>
            <w:fldChar w:fldCharType="end"/>
          </w:r>
        </w:p>
        <w:p w14:paraId="54B79896" w14:textId="6C6BB9C5" w:rsidR="009B10B9" w:rsidRDefault="005F0E61" w:rsidP="005F0E61">
          <w:pPr>
            <w:pStyle w:val="TOC3"/>
            <w:tabs>
              <w:tab w:val="right" w:leader="dot" w:pos="9016"/>
            </w:tabs>
            <w:rPr>
              <w:noProof/>
            </w:rPr>
          </w:pPr>
          <w:r>
            <w:rPr>
              <w:noProof/>
            </w:rPr>
            <w:t>Responsibilities</w:t>
          </w:r>
          <w:r w:rsidR="009B10B9">
            <w:rPr>
              <w:noProof/>
            </w:rPr>
            <w:tab/>
          </w:r>
          <w:r w:rsidR="009B10B9">
            <w:rPr>
              <w:noProof/>
            </w:rPr>
            <w:fldChar w:fldCharType="begin"/>
          </w:r>
          <w:r w:rsidR="009B10B9">
            <w:rPr>
              <w:noProof/>
            </w:rPr>
            <w:instrText xml:space="preserve"> PAGEREF _Toc310620525 \h </w:instrText>
          </w:r>
          <w:r w:rsidR="009B10B9">
            <w:rPr>
              <w:noProof/>
            </w:rPr>
          </w:r>
          <w:r w:rsidR="009B10B9">
            <w:rPr>
              <w:noProof/>
            </w:rPr>
            <w:fldChar w:fldCharType="separate"/>
          </w:r>
          <w:r w:rsidR="009B10B9">
            <w:rPr>
              <w:noProof/>
            </w:rPr>
            <w:t>3</w:t>
          </w:r>
          <w:r w:rsidR="009B10B9">
            <w:rPr>
              <w:noProof/>
            </w:rPr>
            <w:fldChar w:fldCharType="end"/>
          </w:r>
        </w:p>
        <w:p w14:paraId="7BC2B3B9" w14:textId="7F137E88" w:rsidR="005F0E61" w:rsidRPr="005F0E61" w:rsidRDefault="005F0E61" w:rsidP="005F0E61">
          <w:r>
            <w:t>Review………………………………………………………………………………………4</w:t>
          </w:r>
        </w:p>
        <w:p w14:paraId="141CE89E" w14:textId="77777777" w:rsidR="003B6BC8" w:rsidRPr="003257D7" w:rsidRDefault="003B6BC8" w:rsidP="00EC572F">
          <w:pPr>
            <w:spacing w:after="0" w:line="360" w:lineRule="auto"/>
            <w:rPr>
              <w:szCs w:val="24"/>
            </w:rPr>
          </w:pPr>
          <w:r w:rsidRPr="003257D7">
            <w:rPr>
              <w:rFonts w:cstheme="minorHAnsi"/>
              <w:b/>
              <w:bCs/>
              <w:noProof/>
              <w:szCs w:val="24"/>
            </w:rPr>
            <w:fldChar w:fldCharType="end"/>
          </w:r>
        </w:p>
      </w:sdtContent>
    </w:sdt>
    <w:p w14:paraId="34149E76" w14:textId="77777777" w:rsidR="003B6BC8" w:rsidRPr="003257D7" w:rsidRDefault="00555B03" w:rsidP="00EC572F">
      <w:pPr>
        <w:pStyle w:val="Heading2"/>
        <w:spacing w:before="0" w:line="360" w:lineRule="auto"/>
      </w:pPr>
      <w:bookmarkStart w:id="1" w:name="_Toc310620521"/>
      <w:r w:rsidRPr="003257D7">
        <w:rPr>
          <w:rStyle w:val="Heading2Char"/>
          <w:b/>
          <w:bCs/>
        </w:rPr>
        <w:t>Scope</w:t>
      </w:r>
      <w:bookmarkEnd w:id="1"/>
      <w:r w:rsidRPr="003257D7">
        <w:t xml:space="preserve"> </w:t>
      </w:r>
    </w:p>
    <w:p w14:paraId="4D90310D" w14:textId="13DC2641" w:rsidR="0015265C" w:rsidRPr="003257D7" w:rsidRDefault="0015265C" w:rsidP="0015265C">
      <w:pPr>
        <w:rPr>
          <w:rFonts w:cs="Arial"/>
          <w:szCs w:val="24"/>
        </w:rPr>
      </w:pPr>
      <w:proofErr w:type="gramStart"/>
      <w:r w:rsidRPr="003257D7">
        <w:rPr>
          <w:rFonts w:cs="Arial"/>
          <w:szCs w:val="24"/>
        </w:rPr>
        <w:t>futures</w:t>
      </w:r>
      <w:proofErr w:type="gramEnd"/>
      <w:r w:rsidRPr="003257D7">
        <w:rPr>
          <w:rFonts w:cs="Arial"/>
          <w:szCs w:val="24"/>
        </w:rPr>
        <w:t xml:space="preserve"> in sight partners</w:t>
      </w:r>
      <w:r w:rsidR="003257D7" w:rsidRPr="003257D7">
        <w:rPr>
          <w:rFonts w:cs="Arial"/>
          <w:szCs w:val="24"/>
        </w:rPr>
        <w:t>, contractors, volunteer and Advisory Panel</w:t>
      </w:r>
    </w:p>
    <w:p w14:paraId="54AF82F9" w14:textId="414A34AA" w:rsidR="005F0E61" w:rsidRPr="005F0E61" w:rsidRDefault="005F0E61" w:rsidP="005F0E61">
      <w:pPr>
        <w:spacing w:line="240" w:lineRule="auto"/>
        <w:rPr>
          <w:b/>
        </w:rPr>
      </w:pPr>
      <w:bookmarkStart w:id="2" w:name="_Toc310620523"/>
      <w:r>
        <w:rPr>
          <w:b/>
        </w:rPr>
        <w:t>Definition</w:t>
      </w:r>
    </w:p>
    <w:p w14:paraId="6C407A79" w14:textId="77777777" w:rsidR="005F0E61" w:rsidRPr="005F0E61" w:rsidRDefault="005F0E61" w:rsidP="005F0E61">
      <w:pPr>
        <w:spacing w:beforeLines="1" w:before="2" w:afterLines="1" w:after="2" w:line="240" w:lineRule="auto"/>
        <w:rPr>
          <w:rFonts w:cs="Times New Roman"/>
        </w:rPr>
      </w:pPr>
      <w:r w:rsidRPr="005F0E61">
        <w:rPr>
          <w:rFonts w:cs="Times New Roman"/>
        </w:rPr>
        <w:t xml:space="preserve">For the purpose of this Policy, “confidential information” is defined as: </w:t>
      </w:r>
    </w:p>
    <w:p w14:paraId="00A76301"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name</w:t>
      </w:r>
      <w:proofErr w:type="gramEnd"/>
      <w:r w:rsidRPr="005F0E61">
        <w:rPr>
          <w:rFonts w:cs="Times"/>
          <w:szCs w:val="28"/>
          <w:lang w:val="en-US"/>
        </w:rPr>
        <w:t>, address and contact details (e.g. phone, email and fax)</w:t>
      </w:r>
    </w:p>
    <w:p w14:paraId="308DD855"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personal circumstances (e.g. marital status, age, gender, occupation, accommodation and relevant information about partner or children)</w:t>
      </w:r>
    </w:p>
    <w:p w14:paraId="4CB10CD8"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financial affairs (e.g. income details, household expenses, bank account details and information about business and financial interests)</w:t>
      </w:r>
    </w:p>
    <w:p w14:paraId="3F46A940" w14:textId="6B2C2809"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identity (e.g. date of birth, country of birth, passport details, visa details, driver</w:t>
      </w:r>
      <w:r w:rsidR="002C28D4">
        <w:rPr>
          <w:rFonts w:cs="Times"/>
          <w:szCs w:val="28"/>
          <w:lang w:val="en-US"/>
        </w:rPr>
        <w:t>’</w:t>
      </w:r>
      <w:r w:rsidRPr="005F0E61">
        <w:rPr>
          <w:rFonts w:cs="Times"/>
          <w:szCs w:val="28"/>
          <w:lang w:val="en-US"/>
        </w:rPr>
        <w:t>s license, birth certificates or any other information which may identify a person)</w:t>
      </w:r>
    </w:p>
    <w:p w14:paraId="14D7D844"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employment (e.g. work history, referee comments, </w:t>
      </w:r>
      <w:r w:rsidRPr="005F0E61">
        <w:rPr>
          <w:rFonts w:cs="Times"/>
          <w:szCs w:val="28"/>
          <w:lang w:val="en-US"/>
        </w:rPr>
        <w:lastRenderedPageBreak/>
        <w:t xml:space="preserve">remuneration) </w:t>
      </w:r>
    </w:p>
    <w:p w14:paraId="37905E47"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background (e.g. educational qualifications, the languages spoken and English proficiency)</w:t>
      </w:r>
    </w:p>
    <w:p w14:paraId="387D9EC3"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government</w:t>
      </w:r>
      <w:proofErr w:type="gramEnd"/>
      <w:r w:rsidRPr="005F0E61">
        <w:rPr>
          <w:rFonts w:cs="Times"/>
          <w:szCs w:val="28"/>
          <w:lang w:val="en-US"/>
        </w:rPr>
        <w:t xml:space="preserve"> identifiers (e.g. Centrelink Reference number, Medicare number or Tax File number)</w:t>
      </w:r>
    </w:p>
    <w:p w14:paraId="464077EE"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assistance provided under </w:t>
      </w:r>
      <w:r w:rsidRPr="005F0E61">
        <w:rPr>
          <w:rFonts w:cs="Times"/>
          <w:i/>
          <w:szCs w:val="28"/>
          <w:lang w:val="en-US"/>
        </w:rPr>
        <w:t>futures in sight’s</w:t>
      </w:r>
      <w:r w:rsidRPr="005F0E61">
        <w:rPr>
          <w:rFonts w:cs="Times"/>
          <w:szCs w:val="28"/>
          <w:lang w:val="en-US"/>
        </w:rPr>
        <w:t xml:space="preserve"> funding arrangements</w:t>
      </w:r>
    </w:p>
    <w:p w14:paraId="3245BE2D"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matters</w:t>
      </w:r>
      <w:proofErr w:type="gramEnd"/>
      <w:r w:rsidRPr="005F0E61">
        <w:rPr>
          <w:rFonts w:cs="Times"/>
          <w:szCs w:val="28"/>
          <w:lang w:val="en-US"/>
        </w:rPr>
        <w:t xml:space="preserve"> of a technical nature relating to </w:t>
      </w:r>
      <w:r w:rsidRPr="005F0E61">
        <w:rPr>
          <w:rFonts w:cs="Times"/>
          <w:i/>
          <w:szCs w:val="28"/>
          <w:lang w:val="en-US"/>
        </w:rPr>
        <w:t>futures in sight</w:t>
      </w:r>
      <w:r w:rsidRPr="005F0E61">
        <w:rPr>
          <w:rFonts w:cs="Times"/>
          <w:szCs w:val="28"/>
          <w:lang w:val="en-US"/>
        </w:rPr>
        <w:t xml:space="preserve"> include trade secrets, technical data, information, accounting programs and procedures, financial information, strategic and business plans and like information relating to </w:t>
      </w:r>
      <w:r w:rsidRPr="005F0E61">
        <w:rPr>
          <w:rFonts w:cs="Times"/>
          <w:i/>
          <w:szCs w:val="28"/>
          <w:lang w:val="en-US"/>
        </w:rPr>
        <w:t>futures in sight’s</w:t>
      </w:r>
      <w:r w:rsidRPr="005F0E61">
        <w:rPr>
          <w:rFonts w:cs="Times"/>
          <w:szCs w:val="28"/>
          <w:lang w:val="en-US"/>
        </w:rPr>
        <w:t xml:space="preserve"> business</w:t>
      </w:r>
    </w:p>
    <w:p w14:paraId="389DA096"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racial or ethnic origin;</w:t>
      </w:r>
    </w:p>
    <w:p w14:paraId="122664F9"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health (including information about your medical history and any disability or injury you may have)</w:t>
      </w:r>
    </w:p>
    <w:p w14:paraId="65FC6D10"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information</w:t>
      </w:r>
      <w:proofErr w:type="gramEnd"/>
      <w:r w:rsidRPr="005F0E61">
        <w:rPr>
          <w:rFonts w:cs="Times"/>
          <w:szCs w:val="28"/>
          <w:lang w:val="en-US"/>
        </w:rPr>
        <w:t xml:space="preserve"> about any criminal record and/or traffic offence record</w:t>
      </w:r>
    </w:p>
    <w:p w14:paraId="1FF0D907"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photographs</w:t>
      </w:r>
      <w:proofErr w:type="gramEnd"/>
      <w:r w:rsidRPr="005F0E61">
        <w:rPr>
          <w:rFonts w:cs="Times"/>
          <w:szCs w:val="28"/>
          <w:lang w:val="en-US"/>
        </w:rPr>
        <w:t>, video recordings and audio recordings</w:t>
      </w:r>
    </w:p>
    <w:p w14:paraId="75C2AFB1"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any</w:t>
      </w:r>
      <w:proofErr w:type="gramEnd"/>
      <w:r w:rsidRPr="005F0E61">
        <w:rPr>
          <w:rFonts w:cs="Times"/>
          <w:szCs w:val="28"/>
          <w:lang w:val="en-US"/>
        </w:rPr>
        <w:t xml:space="preserve"> other information that </w:t>
      </w:r>
      <w:r w:rsidRPr="005F0E61">
        <w:rPr>
          <w:rFonts w:cs="Times"/>
          <w:i/>
          <w:szCs w:val="28"/>
          <w:lang w:val="en-US"/>
        </w:rPr>
        <w:t>futures in sight</w:t>
      </w:r>
      <w:r w:rsidRPr="005F0E61">
        <w:rPr>
          <w:rFonts w:cs="Times"/>
          <w:szCs w:val="28"/>
          <w:lang w:val="en-US"/>
        </w:rPr>
        <w:t xml:space="preserve"> informs the employee, contractor or Advisory Panel member is confidential </w:t>
      </w:r>
    </w:p>
    <w:p w14:paraId="48DB0473" w14:textId="77777777" w:rsidR="005F0E61" w:rsidRPr="005F0E61" w:rsidRDefault="005F0E61" w:rsidP="005F0E61">
      <w:pPr>
        <w:widowControl w:val="0"/>
        <w:numPr>
          <w:ilvl w:val="0"/>
          <w:numId w:val="15"/>
        </w:numPr>
        <w:autoSpaceDE w:val="0"/>
        <w:autoSpaceDN w:val="0"/>
        <w:adjustRightInd w:val="0"/>
        <w:spacing w:after="400" w:line="240" w:lineRule="auto"/>
        <w:contextualSpacing/>
        <w:rPr>
          <w:rFonts w:cs="Times"/>
          <w:szCs w:val="28"/>
          <w:lang w:val="en-US"/>
        </w:rPr>
      </w:pPr>
      <w:proofErr w:type="gramStart"/>
      <w:r w:rsidRPr="005F0E61">
        <w:rPr>
          <w:rFonts w:cs="Times"/>
          <w:szCs w:val="28"/>
          <w:lang w:val="en-US"/>
        </w:rPr>
        <w:t>any</w:t>
      </w:r>
      <w:proofErr w:type="gramEnd"/>
      <w:r w:rsidRPr="005F0E61">
        <w:rPr>
          <w:rFonts w:cs="Times"/>
          <w:szCs w:val="28"/>
          <w:lang w:val="en-US"/>
        </w:rPr>
        <w:t xml:space="preserve"> other information that the employee, contractor or Advisory Panel member knows or ought reasonably to k</w:t>
      </w:r>
      <w:bookmarkStart w:id="3" w:name="_GoBack"/>
      <w:bookmarkEnd w:id="3"/>
      <w:r w:rsidRPr="005F0E61">
        <w:rPr>
          <w:rFonts w:cs="Times"/>
          <w:szCs w:val="28"/>
          <w:lang w:val="en-US"/>
        </w:rPr>
        <w:t xml:space="preserve">now is confidential to </w:t>
      </w:r>
      <w:r w:rsidRPr="005F0E61">
        <w:rPr>
          <w:rFonts w:cs="Times"/>
          <w:i/>
          <w:szCs w:val="28"/>
          <w:lang w:val="en-US"/>
        </w:rPr>
        <w:t>futures in sight</w:t>
      </w:r>
      <w:r w:rsidRPr="005F0E61">
        <w:rPr>
          <w:rFonts w:cs="Times"/>
          <w:szCs w:val="28"/>
          <w:lang w:val="en-US"/>
        </w:rPr>
        <w:t>.</w:t>
      </w:r>
    </w:p>
    <w:p w14:paraId="58C55DFD" w14:textId="77777777" w:rsidR="003B6BC8" w:rsidRPr="003257D7" w:rsidRDefault="003B6BC8" w:rsidP="00EC572F">
      <w:pPr>
        <w:pStyle w:val="Heading1"/>
        <w:spacing w:before="0" w:line="360" w:lineRule="auto"/>
      </w:pPr>
      <w:r w:rsidRPr="003257D7">
        <w:t>Procedure</w:t>
      </w:r>
      <w:bookmarkEnd w:id="2"/>
    </w:p>
    <w:p w14:paraId="3889DE51" w14:textId="1C520929" w:rsidR="005F0E61" w:rsidRPr="005F0E61" w:rsidRDefault="005F0E61" w:rsidP="005F0E61">
      <w:pPr>
        <w:spacing w:line="240" w:lineRule="auto"/>
        <w:rPr>
          <w:b/>
          <w:szCs w:val="24"/>
          <w:lang w:val="en-US"/>
        </w:rPr>
      </w:pPr>
      <w:bookmarkStart w:id="4" w:name="_Toc310620524"/>
      <w:r>
        <w:rPr>
          <w:b/>
          <w:szCs w:val="24"/>
          <w:lang w:val="en-US"/>
        </w:rPr>
        <w:t>H</w:t>
      </w:r>
      <w:r w:rsidRPr="005F0E61">
        <w:rPr>
          <w:b/>
          <w:szCs w:val="24"/>
          <w:lang w:val="en-US"/>
        </w:rPr>
        <w:t>andling confidential information</w:t>
      </w:r>
    </w:p>
    <w:p w14:paraId="1C2293FB" w14:textId="77777777" w:rsidR="005F0E61" w:rsidRPr="005F0E61" w:rsidRDefault="005F0E61" w:rsidP="005F0E61">
      <w:pPr>
        <w:spacing w:line="240" w:lineRule="auto"/>
        <w:rPr>
          <w:lang w:val="en-US"/>
        </w:rPr>
      </w:pPr>
      <w:r w:rsidRPr="005F0E61">
        <w:rPr>
          <w:lang w:val="en-US"/>
        </w:rPr>
        <w:t xml:space="preserve">Access to confidential information held by </w:t>
      </w:r>
      <w:r w:rsidRPr="005F0E61">
        <w:rPr>
          <w:i/>
          <w:lang w:val="en-US"/>
        </w:rPr>
        <w:t>futures in sight</w:t>
      </w:r>
      <w:r w:rsidRPr="005F0E61">
        <w:rPr>
          <w:lang w:val="en-US"/>
        </w:rPr>
        <w:t xml:space="preserve"> is restricted to authorised persons who are </w:t>
      </w:r>
      <w:r w:rsidRPr="005F0E61">
        <w:rPr>
          <w:i/>
          <w:lang w:val="en-US"/>
        </w:rPr>
        <w:t>futures in sight</w:t>
      </w:r>
      <w:r w:rsidRPr="005F0E61">
        <w:rPr>
          <w:lang w:val="en-US"/>
        </w:rPr>
        <w:t xml:space="preserve"> partners, associates, contractors, volunteers or Advisory Panel members. Electronic and paper records containing personal information are protected in accordance with the relevant </w:t>
      </w:r>
      <w:r w:rsidRPr="005F0E61">
        <w:rPr>
          <w:i/>
          <w:lang w:val="en-US"/>
        </w:rPr>
        <w:t>futures in sight</w:t>
      </w:r>
      <w:r w:rsidRPr="005F0E61">
        <w:rPr>
          <w:lang w:val="en-US"/>
        </w:rPr>
        <w:t xml:space="preserve"> policy and procedures.</w:t>
      </w:r>
    </w:p>
    <w:p w14:paraId="7593D3C1" w14:textId="77777777" w:rsidR="005F0E61" w:rsidRPr="005F0E61" w:rsidRDefault="005F0E61" w:rsidP="005F0E61">
      <w:pPr>
        <w:spacing w:line="240" w:lineRule="auto"/>
        <w:rPr>
          <w:szCs w:val="24"/>
          <w:lang w:val="en-US"/>
        </w:rPr>
      </w:pPr>
      <w:r w:rsidRPr="005F0E61">
        <w:rPr>
          <w:szCs w:val="24"/>
          <w:lang w:val="en-US"/>
        </w:rPr>
        <w:t>Partners, associates, contractors, volunteers and advisory panel members who may have access to confidential information must:</w:t>
      </w:r>
    </w:p>
    <w:p w14:paraId="432F8F92" w14:textId="77777777" w:rsidR="005F0E61" w:rsidRPr="005F0E61" w:rsidRDefault="005F0E61" w:rsidP="005F0E61">
      <w:pPr>
        <w:numPr>
          <w:ilvl w:val="0"/>
          <w:numId w:val="16"/>
        </w:numPr>
        <w:spacing w:line="240" w:lineRule="auto"/>
        <w:contextualSpacing/>
        <w:rPr>
          <w:szCs w:val="24"/>
          <w:lang w:val="en-US"/>
        </w:rPr>
      </w:pPr>
      <w:proofErr w:type="gramStart"/>
      <w:r w:rsidRPr="005F0E61">
        <w:rPr>
          <w:szCs w:val="24"/>
          <w:lang w:val="en-US"/>
        </w:rPr>
        <w:t>use</w:t>
      </w:r>
      <w:proofErr w:type="gramEnd"/>
      <w:r w:rsidRPr="005F0E61">
        <w:rPr>
          <w:szCs w:val="24"/>
          <w:lang w:val="en-US"/>
        </w:rPr>
        <w:t xml:space="preserve"> confidential information solely for the purposes of performing their duties</w:t>
      </w:r>
    </w:p>
    <w:p w14:paraId="12A3A2A4" w14:textId="77777777" w:rsidR="005F0E61" w:rsidRPr="005F0E61" w:rsidRDefault="005F0E61" w:rsidP="005F0E61">
      <w:pPr>
        <w:numPr>
          <w:ilvl w:val="0"/>
          <w:numId w:val="16"/>
        </w:numPr>
        <w:spacing w:line="240" w:lineRule="auto"/>
        <w:contextualSpacing/>
        <w:rPr>
          <w:szCs w:val="24"/>
          <w:lang w:val="en-US"/>
        </w:rPr>
      </w:pPr>
      <w:proofErr w:type="gramStart"/>
      <w:r w:rsidRPr="005F0E61">
        <w:rPr>
          <w:szCs w:val="24"/>
          <w:lang w:val="en-US"/>
        </w:rPr>
        <w:t>respect</w:t>
      </w:r>
      <w:proofErr w:type="gramEnd"/>
      <w:r w:rsidRPr="005F0E61">
        <w:rPr>
          <w:szCs w:val="24"/>
          <w:lang w:val="en-US"/>
        </w:rPr>
        <w:t xml:space="preserve"> the confidentiality of the confidential information</w:t>
      </w:r>
    </w:p>
    <w:p w14:paraId="2AA335D0" w14:textId="77777777" w:rsidR="005F0E61" w:rsidRPr="005F0E61" w:rsidRDefault="005F0E61" w:rsidP="005F0E61">
      <w:pPr>
        <w:numPr>
          <w:ilvl w:val="0"/>
          <w:numId w:val="16"/>
        </w:numPr>
        <w:spacing w:line="240" w:lineRule="auto"/>
        <w:contextualSpacing/>
        <w:rPr>
          <w:szCs w:val="24"/>
          <w:lang w:val="en-US"/>
        </w:rPr>
      </w:pPr>
      <w:proofErr w:type="gramStart"/>
      <w:r w:rsidRPr="005F0E61">
        <w:rPr>
          <w:szCs w:val="24"/>
          <w:lang w:val="en-US"/>
        </w:rPr>
        <w:t>not</w:t>
      </w:r>
      <w:proofErr w:type="gramEnd"/>
      <w:r w:rsidRPr="005F0E61">
        <w:rPr>
          <w:szCs w:val="24"/>
          <w:lang w:val="en-US"/>
        </w:rPr>
        <w:t xml:space="preserve"> disclose the confidential information to any third party without the express consent of the person or organisation to which the information relates to or unless required to disclose the information by law</w:t>
      </w:r>
    </w:p>
    <w:p w14:paraId="525423EF" w14:textId="77777777" w:rsidR="005F0E61" w:rsidRPr="005F0E61" w:rsidRDefault="005F0E61" w:rsidP="005F0E61">
      <w:pPr>
        <w:numPr>
          <w:ilvl w:val="0"/>
          <w:numId w:val="16"/>
        </w:numPr>
        <w:spacing w:line="240" w:lineRule="auto"/>
        <w:contextualSpacing/>
        <w:rPr>
          <w:szCs w:val="24"/>
          <w:lang w:val="en-US"/>
        </w:rPr>
      </w:pPr>
      <w:proofErr w:type="gramStart"/>
      <w:r w:rsidRPr="005F0E61">
        <w:rPr>
          <w:szCs w:val="24"/>
          <w:lang w:val="en-US"/>
        </w:rPr>
        <w:t>not</w:t>
      </w:r>
      <w:proofErr w:type="gramEnd"/>
      <w:r w:rsidRPr="005F0E61">
        <w:rPr>
          <w:szCs w:val="24"/>
          <w:lang w:val="en-US"/>
        </w:rPr>
        <w:t xml:space="preserve"> make any referral to another organisation without the person’s knowledge</w:t>
      </w:r>
    </w:p>
    <w:p w14:paraId="00F36A95" w14:textId="77777777" w:rsidR="005F0E61" w:rsidRPr="005F0E61" w:rsidRDefault="005F0E61" w:rsidP="005F0E61">
      <w:pPr>
        <w:numPr>
          <w:ilvl w:val="0"/>
          <w:numId w:val="16"/>
        </w:numPr>
        <w:spacing w:line="240" w:lineRule="auto"/>
        <w:contextualSpacing/>
        <w:rPr>
          <w:szCs w:val="24"/>
          <w:lang w:val="en-US"/>
        </w:rPr>
      </w:pPr>
      <w:proofErr w:type="gramStart"/>
      <w:r w:rsidRPr="005F0E61">
        <w:rPr>
          <w:szCs w:val="24"/>
          <w:lang w:val="en-US"/>
        </w:rPr>
        <w:t>not</w:t>
      </w:r>
      <w:proofErr w:type="gramEnd"/>
      <w:r w:rsidRPr="005F0E61">
        <w:rPr>
          <w:szCs w:val="24"/>
          <w:lang w:val="en-US"/>
        </w:rPr>
        <w:t xml:space="preserve"> discuss a person with a worker from another agency without the express permission of the person</w:t>
      </w:r>
    </w:p>
    <w:p w14:paraId="1808CF44" w14:textId="77777777" w:rsidR="002C28D4" w:rsidRDefault="002C28D4" w:rsidP="005F0E61">
      <w:pPr>
        <w:spacing w:line="240" w:lineRule="auto"/>
        <w:rPr>
          <w:rFonts w:cs="Times New Roman"/>
        </w:rPr>
      </w:pPr>
    </w:p>
    <w:p w14:paraId="154C990B" w14:textId="77777777" w:rsidR="005F0E61" w:rsidRPr="005F0E61" w:rsidRDefault="005F0E61" w:rsidP="005F0E61">
      <w:pPr>
        <w:spacing w:line="240" w:lineRule="auto"/>
        <w:rPr>
          <w:rFonts w:cs="Times New Roman"/>
          <w:szCs w:val="20"/>
        </w:rPr>
      </w:pPr>
      <w:r w:rsidRPr="005F0E61">
        <w:rPr>
          <w:rFonts w:cs="Times New Roman"/>
        </w:rPr>
        <w:lastRenderedPageBreak/>
        <w:t xml:space="preserve">At the end of their work with </w:t>
      </w:r>
      <w:r w:rsidRPr="005F0E61">
        <w:rPr>
          <w:rFonts w:cs="Times New Roman"/>
          <w:i/>
        </w:rPr>
        <w:t>futures in sight</w:t>
      </w:r>
      <w:r w:rsidRPr="005F0E61">
        <w:rPr>
          <w:rFonts w:cs="Times New Roman"/>
        </w:rPr>
        <w:t xml:space="preserve"> the partner, associate, contractor, volunteer or advisory panel member must return to </w:t>
      </w:r>
      <w:r w:rsidRPr="005F0E61">
        <w:rPr>
          <w:rFonts w:cs="Times New Roman"/>
          <w:i/>
        </w:rPr>
        <w:t>futures in sight</w:t>
      </w:r>
      <w:r w:rsidRPr="005F0E61">
        <w:rPr>
          <w:rFonts w:cs="Times New Roman"/>
        </w:rPr>
        <w:t xml:space="preserve">: </w:t>
      </w:r>
    </w:p>
    <w:p w14:paraId="3697F657" w14:textId="77777777" w:rsidR="005F0E61" w:rsidRPr="005F0E61" w:rsidRDefault="005F0E61" w:rsidP="005F0E61">
      <w:pPr>
        <w:numPr>
          <w:ilvl w:val="0"/>
          <w:numId w:val="17"/>
        </w:numPr>
        <w:spacing w:line="240" w:lineRule="auto"/>
        <w:contextualSpacing/>
        <w:rPr>
          <w:rFonts w:cs="Times New Roman"/>
        </w:rPr>
      </w:pPr>
      <w:proofErr w:type="gramStart"/>
      <w:r w:rsidRPr="005F0E61">
        <w:rPr>
          <w:rFonts w:cs="Times New Roman"/>
        </w:rPr>
        <w:t>all</w:t>
      </w:r>
      <w:proofErr w:type="gramEnd"/>
      <w:r w:rsidRPr="005F0E61">
        <w:rPr>
          <w:rFonts w:cs="Times New Roman"/>
        </w:rPr>
        <w:t xml:space="preserve"> confidential information in material form; </w:t>
      </w:r>
    </w:p>
    <w:p w14:paraId="7ED2478C" w14:textId="77777777" w:rsidR="005F0E61" w:rsidRPr="005F0E61" w:rsidRDefault="005F0E61" w:rsidP="005F0E61">
      <w:pPr>
        <w:numPr>
          <w:ilvl w:val="0"/>
          <w:numId w:val="17"/>
        </w:numPr>
        <w:spacing w:line="240" w:lineRule="auto"/>
        <w:contextualSpacing/>
        <w:rPr>
          <w:rFonts w:cs="Times New Roman"/>
        </w:rPr>
      </w:pPr>
      <w:proofErr w:type="gramStart"/>
      <w:r w:rsidRPr="005F0E61">
        <w:rPr>
          <w:rFonts w:cs="Times New Roman"/>
        </w:rPr>
        <w:t>those</w:t>
      </w:r>
      <w:proofErr w:type="gramEnd"/>
      <w:r w:rsidRPr="005F0E61">
        <w:rPr>
          <w:rFonts w:cs="Times New Roman"/>
        </w:rPr>
        <w:t xml:space="preserve"> parts of all notes and other records based on or incorporating confidential information; </w:t>
      </w:r>
    </w:p>
    <w:p w14:paraId="640FC995" w14:textId="77777777" w:rsidR="005F0E61" w:rsidRPr="005F0E61" w:rsidRDefault="005F0E61" w:rsidP="005F0E61">
      <w:pPr>
        <w:numPr>
          <w:ilvl w:val="0"/>
          <w:numId w:val="17"/>
        </w:numPr>
        <w:spacing w:line="240" w:lineRule="auto"/>
        <w:contextualSpacing/>
        <w:rPr>
          <w:rFonts w:cs="Times New Roman"/>
        </w:rPr>
      </w:pPr>
      <w:proofErr w:type="gramStart"/>
      <w:r w:rsidRPr="005F0E61">
        <w:rPr>
          <w:rFonts w:cs="Times New Roman"/>
        </w:rPr>
        <w:t>all</w:t>
      </w:r>
      <w:proofErr w:type="gramEnd"/>
      <w:r w:rsidRPr="005F0E61">
        <w:rPr>
          <w:rFonts w:cs="Times New Roman"/>
        </w:rPr>
        <w:t xml:space="preserve"> copies of confidential information and notes and other records based on or incorporating confidential information; and </w:t>
      </w:r>
    </w:p>
    <w:p w14:paraId="4CB53F8E" w14:textId="77777777" w:rsidR="005F0E61" w:rsidRPr="005F0E61" w:rsidRDefault="005F0E61" w:rsidP="005F0E61">
      <w:pPr>
        <w:numPr>
          <w:ilvl w:val="0"/>
          <w:numId w:val="17"/>
        </w:numPr>
        <w:spacing w:line="240" w:lineRule="auto"/>
        <w:contextualSpacing/>
        <w:rPr>
          <w:rFonts w:cs="Times New Roman"/>
        </w:rPr>
      </w:pPr>
      <w:proofErr w:type="gramStart"/>
      <w:r w:rsidRPr="005F0E61">
        <w:rPr>
          <w:rFonts w:cs="Times New Roman"/>
        </w:rPr>
        <w:t>all</w:t>
      </w:r>
      <w:proofErr w:type="gramEnd"/>
      <w:r w:rsidRPr="005F0E61">
        <w:rPr>
          <w:rFonts w:cs="Times New Roman"/>
        </w:rPr>
        <w:t xml:space="preserve"> of </w:t>
      </w:r>
      <w:r w:rsidRPr="005F0E61">
        <w:rPr>
          <w:rFonts w:cs="Times New Roman"/>
          <w:i/>
        </w:rPr>
        <w:t>futures in sight’s</w:t>
      </w:r>
      <w:r w:rsidRPr="005F0E61">
        <w:rPr>
          <w:rFonts w:cs="Times New Roman"/>
        </w:rPr>
        <w:t xml:space="preserve"> intellectual property in the partner, associate, contractor, volunteer or advisory panel member’s possession or control. </w:t>
      </w:r>
    </w:p>
    <w:p w14:paraId="2504300F" w14:textId="77777777" w:rsidR="002C28D4" w:rsidRDefault="002C28D4" w:rsidP="005F0E61">
      <w:pPr>
        <w:spacing w:line="240" w:lineRule="auto"/>
        <w:rPr>
          <w:rFonts w:cs="Times New Roman"/>
        </w:rPr>
      </w:pPr>
    </w:p>
    <w:p w14:paraId="6054100A" w14:textId="77777777" w:rsidR="005F0E61" w:rsidRPr="005F0E61" w:rsidRDefault="005F0E61" w:rsidP="005F0E61">
      <w:pPr>
        <w:spacing w:line="240" w:lineRule="auto"/>
        <w:rPr>
          <w:rFonts w:cs="Times New Roman"/>
        </w:rPr>
      </w:pPr>
      <w:r w:rsidRPr="005F0E61">
        <w:rPr>
          <w:rFonts w:cs="Times New Roman"/>
        </w:rPr>
        <w:t xml:space="preserve">Obligation of confidentiality will continue beyond engagement with </w:t>
      </w:r>
      <w:r w:rsidRPr="005F0E61">
        <w:rPr>
          <w:rFonts w:cs="Times New Roman"/>
          <w:i/>
        </w:rPr>
        <w:t>futures in sight</w:t>
      </w:r>
      <w:r w:rsidRPr="005F0E61">
        <w:rPr>
          <w:rFonts w:cs="Times New Roman"/>
        </w:rPr>
        <w:t xml:space="preserve"> in respect of all confidential information. </w:t>
      </w:r>
    </w:p>
    <w:p w14:paraId="13F8273A" w14:textId="77777777" w:rsidR="005F0E61" w:rsidRPr="005F0E61" w:rsidRDefault="005F0E61" w:rsidP="005F0E61">
      <w:pPr>
        <w:spacing w:line="240" w:lineRule="auto"/>
        <w:rPr>
          <w:rFonts w:cs="Arial"/>
        </w:rPr>
      </w:pPr>
      <w:r w:rsidRPr="005F0E61">
        <w:rPr>
          <w:rFonts w:cs="Times New Roman"/>
        </w:rPr>
        <w:t xml:space="preserve">Anyone found to be in breach of their confidentiality obligations </w:t>
      </w:r>
      <w:proofErr w:type="gramStart"/>
      <w:r w:rsidRPr="005F0E61">
        <w:rPr>
          <w:rFonts w:cs="Times New Roman"/>
        </w:rPr>
        <w:t>will</w:t>
      </w:r>
      <w:proofErr w:type="gramEnd"/>
      <w:r w:rsidRPr="005F0E61">
        <w:rPr>
          <w:rFonts w:cs="Times New Roman"/>
        </w:rPr>
        <w:t xml:space="preserve"> be dealt with in accordance with the relevant </w:t>
      </w:r>
      <w:r w:rsidRPr="005F0E61">
        <w:rPr>
          <w:rFonts w:cs="Arial"/>
        </w:rPr>
        <w:t>disciplinary action policy and relevant laws.</w:t>
      </w:r>
    </w:p>
    <w:bookmarkEnd w:id="4"/>
    <w:p w14:paraId="66182B31" w14:textId="77777777" w:rsidR="005F0E61" w:rsidRPr="002C28D4" w:rsidRDefault="005F0E61" w:rsidP="005F0E61">
      <w:pPr>
        <w:spacing w:line="240" w:lineRule="auto"/>
        <w:rPr>
          <w:b/>
          <w:sz w:val="32"/>
          <w:szCs w:val="32"/>
          <w:lang w:val="en-US"/>
        </w:rPr>
      </w:pPr>
      <w:r w:rsidRPr="002C28D4">
        <w:rPr>
          <w:b/>
          <w:sz w:val="32"/>
          <w:szCs w:val="32"/>
          <w:lang w:val="en-US"/>
        </w:rPr>
        <w:t>Responsibilities</w:t>
      </w:r>
    </w:p>
    <w:p w14:paraId="483DE4B8" w14:textId="77777777" w:rsidR="005F0E61" w:rsidRPr="005F0E61" w:rsidRDefault="005F0E61" w:rsidP="005F0E61">
      <w:pPr>
        <w:autoSpaceDE w:val="0"/>
        <w:autoSpaceDN w:val="0"/>
        <w:adjustRightInd w:val="0"/>
        <w:spacing w:after="120" w:line="240" w:lineRule="auto"/>
        <w:jc w:val="both"/>
        <w:rPr>
          <w:rFonts w:eastAsia="Calibri" w:cs="Arial"/>
          <w:color w:val="000000"/>
          <w:szCs w:val="23"/>
          <w:lang w:eastAsia="en-AU"/>
        </w:rPr>
      </w:pPr>
      <w:r w:rsidRPr="005F0E61">
        <w:rPr>
          <w:rFonts w:eastAsia="Calibri" w:cs="Arial"/>
          <w:color w:val="000000"/>
          <w:szCs w:val="23"/>
          <w:lang w:eastAsia="en-AU"/>
        </w:rPr>
        <w:t>It is the joint responsibility of the Partners to ensure:</w:t>
      </w:r>
    </w:p>
    <w:p w14:paraId="097C5298" w14:textId="77777777" w:rsidR="005F0E61" w:rsidRPr="005F0E61" w:rsidRDefault="005F0E61" w:rsidP="005F0E61">
      <w:pPr>
        <w:numPr>
          <w:ilvl w:val="0"/>
          <w:numId w:val="19"/>
        </w:numPr>
        <w:autoSpaceDE w:val="0"/>
        <w:autoSpaceDN w:val="0"/>
        <w:adjustRightInd w:val="0"/>
        <w:spacing w:after="120" w:line="240" w:lineRule="auto"/>
        <w:jc w:val="both"/>
        <w:rPr>
          <w:rFonts w:eastAsia="Calibri" w:cs="Arial"/>
          <w:color w:val="000000"/>
          <w:szCs w:val="23"/>
          <w:lang w:eastAsia="en-AU"/>
        </w:rPr>
      </w:pPr>
      <w:proofErr w:type="gramStart"/>
      <w:r w:rsidRPr="005F0E61">
        <w:rPr>
          <w:rFonts w:eastAsia="Calibri" w:cs="Arial"/>
          <w:color w:val="000000"/>
          <w:szCs w:val="23"/>
          <w:lang w:eastAsia="en-AU"/>
        </w:rPr>
        <w:t>that</w:t>
      </w:r>
      <w:proofErr w:type="gramEnd"/>
      <w:r w:rsidRPr="005F0E61">
        <w:rPr>
          <w:rFonts w:eastAsia="Calibri" w:cs="Arial"/>
          <w:color w:val="000000"/>
          <w:szCs w:val="23"/>
          <w:lang w:eastAsia="en-AU"/>
        </w:rPr>
        <w:t xml:space="preserve"> any new advisory panel member(s), associates, contractors or volunteers are provided with orientation and relevant information about the confidentiality policy;</w:t>
      </w:r>
    </w:p>
    <w:p w14:paraId="01794C57" w14:textId="77777777" w:rsidR="005F0E61" w:rsidRPr="005F0E61" w:rsidRDefault="005F0E61" w:rsidP="005F0E61">
      <w:pPr>
        <w:numPr>
          <w:ilvl w:val="0"/>
          <w:numId w:val="18"/>
        </w:numPr>
        <w:autoSpaceDE w:val="0"/>
        <w:autoSpaceDN w:val="0"/>
        <w:adjustRightInd w:val="0"/>
        <w:spacing w:after="120" w:line="240" w:lineRule="auto"/>
        <w:jc w:val="both"/>
        <w:rPr>
          <w:rFonts w:eastAsia="Calibri" w:cs="Arial"/>
          <w:color w:val="000000"/>
          <w:szCs w:val="23"/>
          <w:lang w:eastAsia="en-AU"/>
        </w:rPr>
      </w:pPr>
      <w:proofErr w:type="gramStart"/>
      <w:r w:rsidRPr="005F0E61">
        <w:rPr>
          <w:rFonts w:eastAsia="Calibri" w:cs="Arial"/>
          <w:color w:val="000000"/>
          <w:szCs w:val="23"/>
          <w:lang w:eastAsia="en-AU"/>
        </w:rPr>
        <w:t>that</w:t>
      </w:r>
      <w:proofErr w:type="gramEnd"/>
      <w:r w:rsidRPr="005F0E61">
        <w:rPr>
          <w:rFonts w:eastAsia="Calibri" w:cs="Arial"/>
          <w:color w:val="000000"/>
          <w:szCs w:val="23"/>
          <w:lang w:eastAsia="en-AU"/>
        </w:rPr>
        <w:t xml:space="preserve"> associates, volunteers, contractors and Advisory Panel members are aware of their roles/responsibilities in relation to confidentiality; and</w:t>
      </w:r>
    </w:p>
    <w:p w14:paraId="25726526" w14:textId="77777777" w:rsidR="005F0E61" w:rsidRPr="005F0E61" w:rsidRDefault="005F0E61" w:rsidP="005F0E61">
      <w:pPr>
        <w:numPr>
          <w:ilvl w:val="0"/>
          <w:numId w:val="18"/>
        </w:numPr>
        <w:autoSpaceDE w:val="0"/>
        <w:autoSpaceDN w:val="0"/>
        <w:adjustRightInd w:val="0"/>
        <w:spacing w:after="120" w:line="240" w:lineRule="auto"/>
        <w:jc w:val="both"/>
        <w:rPr>
          <w:rFonts w:eastAsia="Calibri" w:cs="Arial"/>
          <w:color w:val="000000"/>
          <w:szCs w:val="23"/>
          <w:lang w:eastAsia="en-AU"/>
        </w:rPr>
      </w:pPr>
      <w:proofErr w:type="gramStart"/>
      <w:r w:rsidRPr="005F0E61">
        <w:rPr>
          <w:rFonts w:eastAsia="Calibri" w:cs="Arial"/>
          <w:color w:val="000000"/>
          <w:szCs w:val="23"/>
          <w:lang w:eastAsia="en-AU"/>
        </w:rPr>
        <w:t>that</w:t>
      </w:r>
      <w:proofErr w:type="gramEnd"/>
      <w:r w:rsidRPr="005F0E61">
        <w:rPr>
          <w:rFonts w:eastAsia="Calibri" w:cs="Arial"/>
          <w:color w:val="000000"/>
          <w:szCs w:val="23"/>
          <w:lang w:eastAsia="en-AU"/>
        </w:rPr>
        <w:t xml:space="preserve"> the storage of people’s, partners’, associate’s, volunteers, contractors, Advisory Panel members and other service agencies information is secure and as safe as possible from access by any unauthorised person or potential destruction.</w:t>
      </w:r>
    </w:p>
    <w:p w14:paraId="6254A342" w14:textId="77777777" w:rsidR="005F0E61" w:rsidRPr="002C28D4" w:rsidRDefault="005F0E61" w:rsidP="005F0E61">
      <w:pPr>
        <w:spacing w:line="240" w:lineRule="auto"/>
        <w:rPr>
          <w:b/>
          <w:sz w:val="32"/>
          <w:szCs w:val="32"/>
          <w:lang w:val="en-US"/>
        </w:rPr>
      </w:pPr>
      <w:r w:rsidRPr="002C28D4">
        <w:rPr>
          <w:b/>
          <w:sz w:val="32"/>
          <w:szCs w:val="32"/>
          <w:lang w:val="en-US"/>
        </w:rPr>
        <w:t>Complaints</w:t>
      </w:r>
    </w:p>
    <w:p w14:paraId="64080DCD" w14:textId="77777777" w:rsidR="005F0E61" w:rsidRPr="005F0E61" w:rsidRDefault="005F0E61" w:rsidP="005F0E61">
      <w:pPr>
        <w:widowControl w:val="0"/>
        <w:autoSpaceDE w:val="0"/>
        <w:autoSpaceDN w:val="0"/>
        <w:adjustRightInd w:val="0"/>
        <w:spacing w:line="240" w:lineRule="auto"/>
        <w:rPr>
          <w:rFonts w:cs="Arial"/>
          <w:szCs w:val="26"/>
          <w:lang w:val="en-US"/>
        </w:rPr>
      </w:pPr>
      <w:r w:rsidRPr="005F0E61">
        <w:rPr>
          <w:rFonts w:cs="Arial"/>
          <w:szCs w:val="26"/>
          <w:lang w:val="en-US"/>
        </w:rPr>
        <w:t xml:space="preserve">If you believe that your confidentiality has been breached, please contact </w:t>
      </w:r>
      <w:r w:rsidRPr="005F0E61">
        <w:rPr>
          <w:rFonts w:cs="Arial"/>
          <w:i/>
          <w:szCs w:val="26"/>
          <w:lang w:val="en-US"/>
        </w:rPr>
        <w:t>futures in sight</w:t>
      </w:r>
      <w:r w:rsidRPr="005F0E61">
        <w:rPr>
          <w:rFonts w:cs="Arial"/>
          <w:szCs w:val="26"/>
          <w:lang w:val="en-US"/>
        </w:rPr>
        <w:t xml:space="preserve"> using the contact information at </w:t>
      </w:r>
      <w:hyperlink r:id="rId9" w:history="1">
        <w:r w:rsidRPr="005F0E61">
          <w:rPr>
            <w:rFonts w:cs="Arial"/>
            <w:color w:val="0000FF"/>
            <w:szCs w:val="26"/>
            <w:u w:val="single"/>
            <w:lang w:val="en-US"/>
          </w:rPr>
          <w:t>www.futuresinsight.com.au</w:t>
        </w:r>
      </w:hyperlink>
      <w:r w:rsidRPr="005F0E61">
        <w:rPr>
          <w:rFonts w:cs="Arial"/>
          <w:szCs w:val="26"/>
          <w:lang w:val="en-US"/>
        </w:rPr>
        <w:t xml:space="preserve"> and provide details of the incident so it can be investigated. All complaints are taken very seriously and </w:t>
      </w:r>
      <w:r w:rsidRPr="005F0E61">
        <w:rPr>
          <w:rFonts w:cs="Arial"/>
          <w:i/>
          <w:szCs w:val="26"/>
          <w:lang w:val="en-US"/>
        </w:rPr>
        <w:t>futures in sight</w:t>
      </w:r>
      <w:r w:rsidRPr="005F0E61">
        <w:rPr>
          <w:rFonts w:cs="Arial"/>
          <w:szCs w:val="26"/>
          <w:lang w:val="en-US"/>
        </w:rPr>
        <w:t xml:space="preserve"> will endeavour to respond to confidentiality complaints and address concerns as soon as reasonably practicable.</w:t>
      </w:r>
    </w:p>
    <w:p w14:paraId="1FD435C6" w14:textId="77777777" w:rsidR="005F0E61" w:rsidRDefault="005F0E61" w:rsidP="005F0E61">
      <w:pPr>
        <w:rPr>
          <w:b/>
          <w:szCs w:val="24"/>
          <w:lang w:val="en-US"/>
        </w:rPr>
      </w:pPr>
    </w:p>
    <w:p w14:paraId="5EAE8E52" w14:textId="77777777" w:rsidR="002C0B1A" w:rsidRDefault="002C0B1A" w:rsidP="005F0E61">
      <w:pPr>
        <w:rPr>
          <w:b/>
          <w:szCs w:val="24"/>
          <w:lang w:val="en-US"/>
        </w:rPr>
      </w:pPr>
      <w:r>
        <w:rPr>
          <w:b/>
          <w:szCs w:val="24"/>
          <w:lang w:val="en-US"/>
        </w:rPr>
        <w:br/>
      </w:r>
    </w:p>
    <w:p w14:paraId="5B302F8C" w14:textId="77777777" w:rsidR="002C0B1A" w:rsidRDefault="002C0B1A" w:rsidP="005F0E61">
      <w:pPr>
        <w:rPr>
          <w:b/>
          <w:szCs w:val="24"/>
          <w:lang w:val="en-US"/>
        </w:rPr>
      </w:pPr>
    </w:p>
    <w:p w14:paraId="24066C82" w14:textId="6996D9D8" w:rsidR="005F0E61" w:rsidRPr="005F0E61" w:rsidRDefault="005F0E61" w:rsidP="005F0E61">
      <w:pPr>
        <w:rPr>
          <w:b/>
          <w:szCs w:val="24"/>
          <w:lang w:val="en-US"/>
        </w:rPr>
      </w:pPr>
      <w:r w:rsidRPr="005F0E61">
        <w:rPr>
          <w:b/>
          <w:szCs w:val="24"/>
          <w:lang w:val="en-US"/>
        </w:rPr>
        <w:lastRenderedPageBreak/>
        <w:t>Review</w:t>
      </w:r>
    </w:p>
    <w:p w14:paraId="257D7472" w14:textId="73C188B9" w:rsidR="005F0E61" w:rsidRPr="005F0E61" w:rsidRDefault="005F0E61" w:rsidP="005F0E61">
      <w:pPr>
        <w:spacing w:line="240" w:lineRule="auto"/>
        <w:rPr>
          <w:szCs w:val="24"/>
          <w:lang w:val="en-US"/>
        </w:rPr>
      </w:pPr>
      <w:r w:rsidRPr="005F0E61">
        <w:rPr>
          <w:szCs w:val="24"/>
          <w:lang w:val="en-US"/>
        </w:rPr>
        <w:t>This p</w:t>
      </w:r>
      <w:r w:rsidR="002C28D4">
        <w:rPr>
          <w:szCs w:val="24"/>
          <w:lang w:val="en-US"/>
        </w:rPr>
        <w:t>olicy will be reviewed on a two-</w:t>
      </w:r>
      <w:r w:rsidRPr="005F0E61">
        <w:rPr>
          <w:szCs w:val="24"/>
          <w:lang w:val="en-US"/>
        </w:rPr>
        <w:t xml:space="preserve">yearly basis.  </w:t>
      </w:r>
    </w:p>
    <w:p w14:paraId="58E8FC40" w14:textId="77777777" w:rsidR="005F0E61" w:rsidRPr="005F0E61" w:rsidRDefault="005F0E61" w:rsidP="005F0E61">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7D21FDFC" w14:textId="77777777" w:rsidR="005F0E61" w:rsidRPr="005F0E61" w:rsidRDefault="005F0E61" w:rsidP="005F0E61">
      <w:pPr>
        <w:rPr>
          <w:szCs w:val="24"/>
          <w:lang w:val="en-US"/>
        </w:rPr>
      </w:pPr>
      <w:r w:rsidRPr="005F0E61">
        <w:rPr>
          <w:b/>
          <w:szCs w:val="24"/>
          <w:lang w:val="en-US"/>
        </w:rPr>
        <w:t xml:space="preserve">Effective Date: </w:t>
      </w:r>
      <w:r w:rsidRPr="005F0E61">
        <w:rPr>
          <w:szCs w:val="24"/>
          <w:lang w:val="en-US"/>
        </w:rPr>
        <w:t>1 August 2017</w:t>
      </w:r>
    </w:p>
    <w:p w14:paraId="1C19AB7A" w14:textId="77777777" w:rsidR="005F0E61" w:rsidRPr="005F0E61" w:rsidRDefault="005F0E61" w:rsidP="005F0E61">
      <w:pPr>
        <w:rPr>
          <w:b/>
          <w:szCs w:val="24"/>
          <w:lang w:val="en-US"/>
        </w:rPr>
      </w:pPr>
      <w:r w:rsidRPr="005F0E61">
        <w:rPr>
          <w:b/>
          <w:szCs w:val="24"/>
          <w:lang w:val="en-US"/>
        </w:rPr>
        <w:t>Next Review Date:</w:t>
      </w:r>
      <w:r w:rsidRPr="005F0E61">
        <w:rPr>
          <w:szCs w:val="24"/>
          <w:lang w:val="en-US"/>
        </w:rPr>
        <w:t xml:space="preserve"> 1 August 2019</w:t>
      </w:r>
    </w:p>
    <w:p w14:paraId="7A50C2FE" w14:textId="77777777" w:rsidR="00DD2A9C" w:rsidRPr="003257D7" w:rsidRDefault="00DD2A9C" w:rsidP="00DD2A9C">
      <w:pPr>
        <w:spacing w:after="120" w:line="240" w:lineRule="auto"/>
        <w:ind w:left="714"/>
      </w:pPr>
    </w:p>
    <w:p w14:paraId="12FA82C6" w14:textId="77777777" w:rsidR="004947AA" w:rsidRDefault="004947AA" w:rsidP="00EC572F">
      <w:pPr>
        <w:spacing w:after="0" w:line="360" w:lineRule="auto"/>
        <w:rPr>
          <w:rFonts w:cstheme="minorHAnsi"/>
          <w:color w:val="000000" w:themeColor="text1"/>
          <w:szCs w:val="24"/>
        </w:rPr>
      </w:pPr>
    </w:p>
    <w:tbl>
      <w:tblPr>
        <w:tblStyle w:val="TableGrid"/>
        <w:tblW w:w="9322" w:type="dxa"/>
        <w:tblLook w:val="04A0" w:firstRow="1" w:lastRow="0" w:firstColumn="1" w:lastColumn="0" w:noHBand="0" w:noVBand="1"/>
      </w:tblPr>
      <w:tblGrid>
        <w:gridCol w:w="3085"/>
        <w:gridCol w:w="1843"/>
        <w:gridCol w:w="2268"/>
        <w:gridCol w:w="2126"/>
      </w:tblGrid>
      <w:tr w:rsidR="009B10B9" w:rsidRPr="00AE229F" w14:paraId="5ADB84CC" w14:textId="77777777" w:rsidTr="00B33B38">
        <w:tc>
          <w:tcPr>
            <w:tcW w:w="3085" w:type="dxa"/>
          </w:tcPr>
          <w:p w14:paraId="2418E87C" w14:textId="77777777" w:rsidR="009B10B9" w:rsidRPr="00AE229F" w:rsidRDefault="009B10B9" w:rsidP="00B33B38">
            <w:pPr>
              <w:rPr>
                <w:bCs/>
                <w:color w:val="000000" w:themeColor="text1"/>
                <w:szCs w:val="24"/>
                <w:lang w:val="en"/>
              </w:rPr>
            </w:pPr>
            <w:r w:rsidRPr="00AE229F">
              <w:rPr>
                <w:bCs/>
                <w:color w:val="000000" w:themeColor="text1"/>
                <w:szCs w:val="24"/>
                <w:lang w:val="en"/>
              </w:rPr>
              <w:t>Signed by all Partners</w:t>
            </w:r>
          </w:p>
        </w:tc>
        <w:tc>
          <w:tcPr>
            <w:tcW w:w="1843" w:type="dxa"/>
          </w:tcPr>
          <w:p w14:paraId="6A9BB084" w14:textId="77777777" w:rsidR="009B10B9" w:rsidRPr="00AE229F" w:rsidRDefault="009B10B9" w:rsidP="00B33B38">
            <w:pPr>
              <w:rPr>
                <w:bCs/>
                <w:color w:val="000000" w:themeColor="text1"/>
                <w:szCs w:val="24"/>
                <w:highlight w:val="yellow"/>
                <w:lang w:val="en"/>
              </w:rPr>
            </w:pPr>
          </w:p>
        </w:tc>
        <w:tc>
          <w:tcPr>
            <w:tcW w:w="2268" w:type="dxa"/>
          </w:tcPr>
          <w:p w14:paraId="71CF9F20" w14:textId="77777777" w:rsidR="009B10B9" w:rsidRPr="00AE229F" w:rsidRDefault="009B10B9" w:rsidP="00B33B38">
            <w:pPr>
              <w:rPr>
                <w:bCs/>
                <w:color w:val="000000" w:themeColor="text1"/>
                <w:szCs w:val="24"/>
                <w:highlight w:val="yellow"/>
                <w:lang w:val="en"/>
              </w:rPr>
            </w:pPr>
          </w:p>
        </w:tc>
        <w:tc>
          <w:tcPr>
            <w:tcW w:w="2126" w:type="dxa"/>
          </w:tcPr>
          <w:p w14:paraId="45189366" w14:textId="77777777" w:rsidR="009B10B9" w:rsidRPr="00AE229F" w:rsidRDefault="009B10B9" w:rsidP="00B33B38">
            <w:pPr>
              <w:rPr>
                <w:bCs/>
                <w:color w:val="000000" w:themeColor="text1"/>
                <w:szCs w:val="24"/>
                <w:highlight w:val="yellow"/>
                <w:lang w:val="en"/>
              </w:rPr>
            </w:pPr>
          </w:p>
        </w:tc>
      </w:tr>
      <w:tr w:rsidR="009B10B9" w:rsidRPr="002C0B1A" w14:paraId="575B045F" w14:textId="77777777" w:rsidTr="00B33B38">
        <w:tc>
          <w:tcPr>
            <w:tcW w:w="3085" w:type="dxa"/>
          </w:tcPr>
          <w:p w14:paraId="328270A9" w14:textId="77777777" w:rsidR="009B10B9" w:rsidRPr="002C0B1A" w:rsidRDefault="009B10B9" w:rsidP="00B33B38">
            <w:pPr>
              <w:rPr>
                <w:bCs/>
                <w:color w:val="000000" w:themeColor="text1"/>
                <w:szCs w:val="24"/>
                <w:lang w:val="en"/>
              </w:rPr>
            </w:pPr>
            <w:r w:rsidRPr="002C0B1A">
              <w:rPr>
                <w:bCs/>
                <w:color w:val="000000" w:themeColor="text1"/>
                <w:szCs w:val="24"/>
                <w:lang w:val="en"/>
              </w:rPr>
              <w:t>Date effective</w:t>
            </w:r>
          </w:p>
        </w:tc>
        <w:tc>
          <w:tcPr>
            <w:tcW w:w="1843" w:type="dxa"/>
          </w:tcPr>
          <w:p w14:paraId="5128C21C" w14:textId="7437701A" w:rsidR="009B10B9" w:rsidRPr="002C0B1A" w:rsidRDefault="005F0E61" w:rsidP="00B33B38">
            <w:pPr>
              <w:rPr>
                <w:bCs/>
                <w:color w:val="000000" w:themeColor="text1"/>
                <w:szCs w:val="24"/>
                <w:lang w:val="en"/>
              </w:rPr>
            </w:pPr>
            <w:r w:rsidRPr="002C0B1A">
              <w:rPr>
                <w:bCs/>
                <w:color w:val="000000" w:themeColor="text1"/>
                <w:szCs w:val="24"/>
                <w:lang w:val="en"/>
              </w:rPr>
              <w:t>1 August 2017</w:t>
            </w:r>
          </w:p>
        </w:tc>
        <w:tc>
          <w:tcPr>
            <w:tcW w:w="2268" w:type="dxa"/>
          </w:tcPr>
          <w:p w14:paraId="23AB8749" w14:textId="77777777" w:rsidR="009B10B9" w:rsidRPr="002C0B1A" w:rsidRDefault="009B10B9" w:rsidP="00B33B38">
            <w:pPr>
              <w:rPr>
                <w:bCs/>
                <w:color w:val="000000" w:themeColor="text1"/>
                <w:szCs w:val="24"/>
                <w:lang w:val="en"/>
              </w:rPr>
            </w:pPr>
            <w:r w:rsidRPr="002C0B1A">
              <w:rPr>
                <w:bCs/>
                <w:color w:val="000000" w:themeColor="text1"/>
                <w:szCs w:val="24"/>
                <w:lang w:val="en"/>
              </w:rPr>
              <w:t>Version</w:t>
            </w:r>
          </w:p>
        </w:tc>
        <w:tc>
          <w:tcPr>
            <w:tcW w:w="2126" w:type="dxa"/>
          </w:tcPr>
          <w:p w14:paraId="0671D091" w14:textId="77777777" w:rsidR="009B10B9" w:rsidRPr="002C0B1A" w:rsidRDefault="009B10B9" w:rsidP="00B33B38">
            <w:pPr>
              <w:rPr>
                <w:bCs/>
                <w:color w:val="000000" w:themeColor="text1"/>
                <w:szCs w:val="24"/>
                <w:lang w:val="en"/>
              </w:rPr>
            </w:pPr>
            <w:r w:rsidRPr="002C0B1A">
              <w:rPr>
                <w:bCs/>
                <w:color w:val="000000" w:themeColor="text1"/>
                <w:szCs w:val="24"/>
                <w:lang w:val="en"/>
              </w:rPr>
              <w:t>V0-1</w:t>
            </w:r>
          </w:p>
        </w:tc>
      </w:tr>
      <w:tr w:rsidR="009B10B9" w:rsidRPr="002C0B1A" w14:paraId="2DE79459" w14:textId="77777777" w:rsidTr="00B33B38">
        <w:tc>
          <w:tcPr>
            <w:tcW w:w="3085" w:type="dxa"/>
          </w:tcPr>
          <w:p w14:paraId="59C3851B" w14:textId="77777777" w:rsidR="009B10B9" w:rsidRPr="002C0B1A" w:rsidRDefault="009B10B9" w:rsidP="00B33B38">
            <w:pPr>
              <w:rPr>
                <w:bCs/>
                <w:color w:val="000000" w:themeColor="text1"/>
                <w:szCs w:val="24"/>
                <w:lang w:val="en"/>
              </w:rPr>
            </w:pPr>
            <w:r w:rsidRPr="002C0B1A">
              <w:rPr>
                <w:bCs/>
                <w:color w:val="000000" w:themeColor="text1"/>
                <w:szCs w:val="24"/>
                <w:lang w:val="en"/>
              </w:rPr>
              <w:t>Review date</w:t>
            </w:r>
          </w:p>
        </w:tc>
        <w:tc>
          <w:tcPr>
            <w:tcW w:w="1843" w:type="dxa"/>
          </w:tcPr>
          <w:p w14:paraId="3CD6396C" w14:textId="2E5B8031" w:rsidR="009B10B9" w:rsidRPr="002C0B1A" w:rsidRDefault="005F0E61" w:rsidP="00B33B38">
            <w:pPr>
              <w:rPr>
                <w:bCs/>
                <w:color w:val="000000" w:themeColor="text1"/>
                <w:szCs w:val="24"/>
                <w:lang w:val="en"/>
              </w:rPr>
            </w:pPr>
            <w:r w:rsidRPr="002C0B1A">
              <w:rPr>
                <w:bCs/>
                <w:color w:val="000000" w:themeColor="text1"/>
                <w:szCs w:val="24"/>
                <w:lang w:val="en"/>
              </w:rPr>
              <w:t>1 August 2019</w:t>
            </w:r>
          </w:p>
        </w:tc>
        <w:tc>
          <w:tcPr>
            <w:tcW w:w="2268" w:type="dxa"/>
          </w:tcPr>
          <w:p w14:paraId="0165AB32" w14:textId="77777777" w:rsidR="009B10B9" w:rsidRPr="002C0B1A" w:rsidRDefault="009B10B9" w:rsidP="00B33B38">
            <w:pPr>
              <w:rPr>
                <w:bCs/>
                <w:color w:val="000000" w:themeColor="text1"/>
                <w:szCs w:val="24"/>
                <w:lang w:val="en"/>
              </w:rPr>
            </w:pPr>
            <w:r w:rsidRPr="002C0B1A">
              <w:rPr>
                <w:bCs/>
                <w:color w:val="000000" w:themeColor="text1"/>
                <w:szCs w:val="24"/>
                <w:lang w:val="en"/>
              </w:rPr>
              <w:t>No of pages</w:t>
            </w:r>
          </w:p>
        </w:tc>
        <w:tc>
          <w:tcPr>
            <w:tcW w:w="2126" w:type="dxa"/>
          </w:tcPr>
          <w:p w14:paraId="3465512A" w14:textId="5F810725" w:rsidR="009B10B9" w:rsidRPr="002C0B1A" w:rsidRDefault="005F0E61" w:rsidP="00B33B38">
            <w:pPr>
              <w:rPr>
                <w:bCs/>
                <w:color w:val="000000" w:themeColor="text1"/>
                <w:szCs w:val="24"/>
                <w:lang w:val="en"/>
              </w:rPr>
            </w:pPr>
            <w:r w:rsidRPr="002C0B1A">
              <w:rPr>
                <w:bCs/>
                <w:color w:val="000000" w:themeColor="text1"/>
                <w:szCs w:val="24"/>
                <w:lang w:val="en"/>
              </w:rPr>
              <w:t>4</w:t>
            </w:r>
          </w:p>
        </w:tc>
      </w:tr>
    </w:tbl>
    <w:p w14:paraId="3B220B51" w14:textId="77777777" w:rsidR="009B10B9" w:rsidRPr="003257D7" w:rsidRDefault="009B10B9" w:rsidP="00EC572F">
      <w:pPr>
        <w:spacing w:after="0" w:line="360" w:lineRule="auto"/>
        <w:rPr>
          <w:rFonts w:cstheme="minorHAnsi"/>
          <w:color w:val="000000" w:themeColor="text1"/>
          <w:szCs w:val="24"/>
        </w:rPr>
      </w:pPr>
    </w:p>
    <w:sectPr w:rsidR="009B10B9" w:rsidRPr="003257D7" w:rsidSect="0015265C">
      <w:headerReference w:type="default" r:id="rId10"/>
      <w:footerReference w:type="even" r:id="rId11"/>
      <w:footerReference w:type="default" r:id="rId12"/>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A4E32" w14:textId="77777777" w:rsidR="00A57E0D" w:rsidRDefault="00A57E0D" w:rsidP="00EC572F">
      <w:pPr>
        <w:spacing w:after="0" w:line="240" w:lineRule="auto"/>
      </w:pPr>
      <w:r>
        <w:separator/>
      </w:r>
    </w:p>
  </w:endnote>
  <w:endnote w:type="continuationSeparator" w:id="0">
    <w:p w14:paraId="5DA8E66B" w14:textId="77777777" w:rsidR="00A57E0D" w:rsidRDefault="00A57E0D"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B749" w14:textId="77777777" w:rsidR="00C9069E" w:rsidRDefault="00C9069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C9069E" w:rsidRDefault="00C9069E" w:rsidP="00954D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15997"/>
      <w:docPartObj>
        <w:docPartGallery w:val="Page Numbers (Bottom of Page)"/>
        <w:docPartUnique/>
      </w:docPartObj>
    </w:sdtPr>
    <w:sdtEndPr>
      <w:rPr>
        <w:noProof/>
      </w:rPr>
    </w:sdtEndPr>
    <w:sdtContent>
      <w:p w14:paraId="506018B3" w14:textId="5CF92FE0" w:rsidR="00C9069E" w:rsidRDefault="002C0B1A" w:rsidP="002C0B1A">
        <w:pPr>
          <w:pStyle w:val="Footer"/>
          <w:pBdr>
            <w:top w:val="single" w:sz="4" w:space="1" w:color="auto"/>
          </w:pBdr>
          <w:ind w:right="360"/>
          <w:rPr>
            <w:rStyle w:val="PageNumber"/>
          </w:rPr>
        </w:pPr>
        <w:r w:rsidRPr="008644E6">
          <w:rPr>
            <w:sz w:val="20"/>
            <w:szCs w:val="20"/>
          </w:rPr>
          <w:t xml:space="preserve">Policy Name: </w:t>
        </w:r>
        <w:r>
          <w:rPr>
            <w:sz w:val="20"/>
            <w:szCs w:val="20"/>
          </w:rPr>
          <w:t xml:space="preserve">Confidentiality Policy </w:t>
        </w:r>
        <w:r>
          <w:rPr>
            <w:sz w:val="20"/>
            <w:szCs w:val="20"/>
          </w:rPr>
          <w:t xml:space="preserve">   </w:t>
        </w:r>
        <w:r>
          <w:rPr>
            <w:sz w:val="20"/>
            <w:szCs w:val="20"/>
          </w:rPr>
          <w:tab/>
          <w:t xml:space="preserve">Policy </w:t>
        </w:r>
        <w:r w:rsidRPr="00596E20">
          <w:rPr>
            <w:sz w:val="20"/>
            <w:szCs w:val="20"/>
          </w:rPr>
          <w:t>Number</w:t>
        </w:r>
        <w:r>
          <w:rPr>
            <w:sz w:val="20"/>
            <w:szCs w:val="20"/>
          </w:rPr>
          <w:t>: 1-3</w:t>
        </w:r>
        <w:r>
          <w:rPr>
            <w:sz w:val="20"/>
            <w:szCs w:val="20"/>
          </w:rPr>
          <w:t xml:space="preserve">   </w:t>
        </w:r>
        <w:r w:rsidRPr="008644E6">
          <w:rPr>
            <w:sz w:val="20"/>
            <w:szCs w:val="20"/>
          </w:rPr>
          <w:t xml:space="preserve">Version Number: </w:t>
        </w:r>
        <w:r>
          <w:rPr>
            <w:sz w:val="20"/>
            <w:szCs w:val="20"/>
          </w:rPr>
          <w:t>V-2</w:t>
        </w:r>
        <w:r>
          <w:rPr>
            <w:sz w:val="20"/>
            <w:szCs w:val="20"/>
          </w:rPr>
          <w:t xml:space="preserve">  </w:t>
        </w:r>
        <w:r>
          <w:rPr>
            <w:sz w:val="20"/>
            <w:szCs w:val="20"/>
          </w:rPr>
          <w:tab/>
        </w:r>
        <w:r w:rsidR="00C9069E">
          <w:rPr>
            <w:rStyle w:val="PageNumber"/>
          </w:rPr>
          <w:fldChar w:fldCharType="begin"/>
        </w:r>
        <w:r w:rsidR="00C9069E">
          <w:rPr>
            <w:rStyle w:val="PageNumber"/>
          </w:rPr>
          <w:instrText xml:space="preserve">PAGE  </w:instrText>
        </w:r>
        <w:r w:rsidR="00C9069E">
          <w:rPr>
            <w:rStyle w:val="PageNumber"/>
          </w:rPr>
          <w:fldChar w:fldCharType="separate"/>
        </w:r>
        <w:r>
          <w:rPr>
            <w:rStyle w:val="PageNumber"/>
            <w:noProof/>
          </w:rPr>
          <w:t>2</w:t>
        </w:r>
        <w:r w:rsidR="00C9069E">
          <w:rPr>
            <w:rStyle w:val="PageNumber"/>
          </w:rPr>
          <w:fldChar w:fldCharType="end"/>
        </w:r>
      </w:p>
      <w:p w14:paraId="11A07474" w14:textId="77777777" w:rsidR="00C9069E" w:rsidRDefault="00C9069E" w:rsidP="00177F88">
        <w:pPr>
          <w:pStyle w:val="Footer"/>
          <w:framePr w:wrap="around" w:vAnchor="text" w:hAnchor="margin" w:xAlign="right" w:y="85"/>
          <w:ind w:right="360"/>
          <w:rPr>
            <w:rStyle w:val="PageNumber"/>
          </w:rPr>
        </w:pPr>
      </w:p>
      <w:p w14:paraId="55C63537" w14:textId="1254DB6E" w:rsidR="00C9069E" w:rsidRDefault="00C9069E" w:rsidP="00085EE6">
        <w:pPr>
          <w:pStyle w:val="Footer"/>
        </w:pPr>
        <w:r>
          <w:tab/>
          <w:t xml:space="preserve"> </w:t>
        </w:r>
      </w:p>
      <w:p w14:paraId="1BCA89B6" w14:textId="0A06E44A" w:rsidR="00C9069E" w:rsidRDefault="00C9069E" w:rsidP="00085EE6">
        <w:pPr>
          <w:pStyle w:val="Footer"/>
        </w:pPr>
        <w:r>
          <w:tab/>
        </w:r>
      </w:p>
      <w:p w14:paraId="7CB4354B" w14:textId="36A6A885" w:rsidR="00C9069E" w:rsidRDefault="00C9069E">
        <w:pPr>
          <w:pStyle w:val="Footer"/>
          <w:jc w:val="center"/>
        </w:pPr>
        <w:r>
          <w:t xml:space="preserve"> </w:t>
        </w:r>
      </w:p>
    </w:sdtContent>
  </w:sdt>
  <w:p w14:paraId="286D79BB" w14:textId="77777777" w:rsidR="00C9069E" w:rsidRDefault="00C90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AF602" w14:textId="77777777" w:rsidR="00A57E0D" w:rsidRDefault="00A57E0D" w:rsidP="00EC572F">
      <w:pPr>
        <w:spacing w:after="0" w:line="240" w:lineRule="auto"/>
      </w:pPr>
      <w:r>
        <w:separator/>
      </w:r>
    </w:p>
  </w:footnote>
  <w:footnote w:type="continuationSeparator" w:id="0">
    <w:p w14:paraId="450DB0F9" w14:textId="77777777" w:rsidR="00A57E0D" w:rsidRDefault="00A57E0D" w:rsidP="00EC5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EC08" w14:textId="2D2B7F92" w:rsidR="00C9069E" w:rsidRDefault="00C9069E"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C9069E" w:rsidRDefault="00C9069E" w:rsidP="00085EE6">
    <w:pPr>
      <w:pStyle w:val="Header"/>
    </w:pPr>
  </w:p>
  <w:p w14:paraId="721E27A7" w14:textId="77777777" w:rsidR="00C9069E" w:rsidRDefault="00C9069E" w:rsidP="00085EE6">
    <w:pPr>
      <w:pStyle w:val="Header"/>
    </w:pPr>
  </w:p>
  <w:p w14:paraId="09E43013" w14:textId="77777777" w:rsidR="00C9069E" w:rsidRDefault="00C9069E" w:rsidP="00085EE6">
    <w:pPr>
      <w:pStyle w:val="Header"/>
    </w:pPr>
  </w:p>
  <w:p w14:paraId="085A56A2" w14:textId="66F0564C" w:rsidR="00C9069E" w:rsidRPr="00085EE6" w:rsidRDefault="00C9069E" w:rsidP="00085E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841B9C"/>
    <w:lvl w:ilvl="0">
      <w:numFmt w:val="bullet"/>
      <w:lvlText w:val="*"/>
      <w:lvlJc w:val="left"/>
    </w:lvl>
  </w:abstractNum>
  <w:abstractNum w:abstractNumId="1">
    <w:nsid w:val="01C77019"/>
    <w:multiLevelType w:val="hybridMultilevel"/>
    <w:tmpl w:val="72A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464C37"/>
    <w:multiLevelType w:val="hybridMultilevel"/>
    <w:tmpl w:val="904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EAF7A8E"/>
    <w:multiLevelType w:val="hybridMultilevel"/>
    <w:tmpl w:val="CB0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9034C7"/>
    <w:multiLevelType w:val="hybridMultilevel"/>
    <w:tmpl w:val="C25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482883"/>
    <w:multiLevelType w:val="hybridMultilevel"/>
    <w:tmpl w:val="D3F28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52782B"/>
    <w:multiLevelType w:val="hybridMultilevel"/>
    <w:tmpl w:val="B68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DB6BFA"/>
    <w:multiLevelType w:val="hybridMultilevel"/>
    <w:tmpl w:val="3B2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2463C"/>
    <w:multiLevelType w:val="hybridMultilevel"/>
    <w:tmpl w:val="444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015BA"/>
    <w:multiLevelType w:val="hybridMultilevel"/>
    <w:tmpl w:val="8B3C19A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Arial"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Arial"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Arial" w:hint="default"/>
      </w:rPr>
    </w:lvl>
    <w:lvl w:ilvl="8" w:tplc="0C090005" w:tentative="1">
      <w:start w:val="1"/>
      <w:numFmt w:val="bullet"/>
      <w:lvlText w:val=""/>
      <w:lvlJc w:val="left"/>
      <w:pPr>
        <w:ind w:left="654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7"/>
  </w:num>
  <w:num w:numId="4">
    <w:abstractNumId w:val="9"/>
  </w:num>
  <w:num w:numId="5">
    <w:abstractNumId w:val="3"/>
  </w:num>
  <w:num w:numId="6">
    <w:abstractNumId w:val="6"/>
  </w:num>
  <w:num w:numId="7">
    <w:abstractNumId w:val="11"/>
  </w:num>
  <w:num w:numId="8">
    <w:abstractNumId w:val="13"/>
  </w:num>
  <w:num w:numId="9">
    <w:abstractNumId w:val="16"/>
  </w:num>
  <w:num w:numId="10">
    <w:abstractNumId w:val="1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num>
  <w:num w:numId="13">
    <w:abstractNumId w:val="2"/>
  </w:num>
  <w:num w:numId="14">
    <w:abstractNumId w:val="12"/>
  </w:num>
  <w:num w:numId="15">
    <w:abstractNumId w:val="15"/>
  </w:num>
  <w:num w:numId="16">
    <w:abstractNumId w:val="8"/>
  </w:num>
  <w:num w:numId="17">
    <w:abstractNumId w:val="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3"/>
    <w:rsid w:val="00014E9D"/>
    <w:rsid w:val="000661FA"/>
    <w:rsid w:val="00085EE6"/>
    <w:rsid w:val="000C11D5"/>
    <w:rsid w:val="00105806"/>
    <w:rsid w:val="00133617"/>
    <w:rsid w:val="0015265C"/>
    <w:rsid w:val="00177F88"/>
    <w:rsid w:val="001B1DE5"/>
    <w:rsid w:val="001C0C73"/>
    <w:rsid w:val="001C62FC"/>
    <w:rsid w:val="00273720"/>
    <w:rsid w:val="002B7C39"/>
    <w:rsid w:val="002C0B1A"/>
    <w:rsid w:val="002C28D4"/>
    <w:rsid w:val="002C5FAF"/>
    <w:rsid w:val="0030663F"/>
    <w:rsid w:val="003257D7"/>
    <w:rsid w:val="00350F23"/>
    <w:rsid w:val="003B6BC8"/>
    <w:rsid w:val="003F49E9"/>
    <w:rsid w:val="0042353B"/>
    <w:rsid w:val="004411F0"/>
    <w:rsid w:val="004575C5"/>
    <w:rsid w:val="004947AA"/>
    <w:rsid w:val="00496A3C"/>
    <w:rsid w:val="00525068"/>
    <w:rsid w:val="00555B03"/>
    <w:rsid w:val="0056650E"/>
    <w:rsid w:val="00574953"/>
    <w:rsid w:val="005F0E61"/>
    <w:rsid w:val="00604B1A"/>
    <w:rsid w:val="006B676C"/>
    <w:rsid w:val="00700D41"/>
    <w:rsid w:val="007B0871"/>
    <w:rsid w:val="007B33C0"/>
    <w:rsid w:val="00875D96"/>
    <w:rsid w:val="00954D76"/>
    <w:rsid w:val="009B10B9"/>
    <w:rsid w:val="00A57E0D"/>
    <w:rsid w:val="00AA2A14"/>
    <w:rsid w:val="00B06975"/>
    <w:rsid w:val="00B267BA"/>
    <w:rsid w:val="00B34B86"/>
    <w:rsid w:val="00B52BCB"/>
    <w:rsid w:val="00BA541F"/>
    <w:rsid w:val="00BC65F1"/>
    <w:rsid w:val="00BE4E4B"/>
    <w:rsid w:val="00C20438"/>
    <w:rsid w:val="00C31984"/>
    <w:rsid w:val="00C3713D"/>
    <w:rsid w:val="00C749F2"/>
    <w:rsid w:val="00C9069E"/>
    <w:rsid w:val="00CA4C22"/>
    <w:rsid w:val="00D0163B"/>
    <w:rsid w:val="00D42490"/>
    <w:rsid w:val="00D7667B"/>
    <w:rsid w:val="00DB210C"/>
    <w:rsid w:val="00DD2A9C"/>
    <w:rsid w:val="00DD6411"/>
    <w:rsid w:val="00DF6EA5"/>
    <w:rsid w:val="00E119A0"/>
    <w:rsid w:val="00EC572F"/>
    <w:rsid w:val="00EE2569"/>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5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uiPriority w:val="9"/>
    <w:qFormat/>
    <w:rsid w:val="00C31984"/>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31984"/>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9B10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31984"/>
    <w:rPr>
      <w:rFonts w:eastAsiaTheme="majorEastAsia" w:cstheme="majorBidi"/>
      <w:b/>
      <w:bCs/>
      <w:color w:val="000000" w:themeColor="text1"/>
      <w:sz w:val="28"/>
      <w:szCs w:val="26"/>
    </w:rPr>
  </w:style>
  <w:style w:type="character" w:customStyle="1" w:styleId="Heading1Char">
    <w:name w:val="Heading 1 Char"/>
    <w:basedOn w:val="DefaultParagraphFont"/>
    <w:link w:val="Heading1"/>
    <w:uiPriority w:val="9"/>
    <w:rsid w:val="00C31984"/>
    <w:rPr>
      <w:rFonts w:eastAsiaTheme="majorEastAsia" w:cstheme="majorBidi"/>
      <w:b/>
      <w:bCs/>
      <w:color w:val="000000" w:themeColor="text1"/>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paragraph" w:styleId="FootnoteText">
    <w:name w:val="footnote text"/>
    <w:basedOn w:val="Normal"/>
    <w:link w:val="FootnoteTextChar"/>
    <w:uiPriority w:val="99"/>
    <w:unhideWhenUsed/>
    <w:rsid w:val="003257D7"/>
    <w:pPr>
      <w:spacing w:after="0" w:line="240" w:lineRule="auto"/>
    </w:pPr>
    <w:rPr>
      <w:rFonts w:asciiTheme="minorHAnsi" w:eastAsiaTheme="minorEastAsia" w:hAnsiTheme="minorHAnsi"/>
      <w:szCs w:val="24"/>
      <w:lang w:val="en-US"/>
    </w:rPr>
  </w:style>
  <w:style w:type="character" w:customStyle="1" w:styleId="FootnoteTextChar">
    <w:name w:val="Footnote Text Char"/>
    <w:basedOn w:val="DefaultParagraphFont"/>
    <w:link w:val="FootnoteText"/>
    <w:uiPriority w:val="99"/>
    <w:rsid w:val="003257D7"/>
    <w:rPr>
      <w:rFonts w:eastAsiaTheme="minorEastAsia"/>
      <w:sz w:val="24"/>
      <w:szCs w:val="24"/>
      <w:lang w:val="en-US"/>
    </w:rPr>
  </w:style>
  <w:style w:type="character" w:styleId="FootnoteReference">
    <w:name w:val="footnote reference"/>
    <w:basedOn w:val="DefaultParagraphFont"/>
    <w:uiPriority w:val="99"/>
    <w:unhideWhenUsed/>
    <w:rsid w:val="003257D7"/>
    <w:rPr>
      <w:vertAlign w:val="superscript"/>
    </w:rPr>
  </w:style>
  <w:style w:type="character" w:customStyle="1" w:styleId="Heading3Char">
    <w:name w:val="Heading 3 Char"/>
    <w:basedOn w:val="DefaultParagraphFont"/>
    <w:link w:val="Heading3"/>
    <w:uiPriority w:val="9"/>
    <w:rsid w:val="009B10B9"/>
    <w:rPr>
      <w:rFonts w:ascii="Arial" w:eastAsiaTheme="majorEastAsia" w:hAnsi="Arial" w:cstheme="majorBidi"/>
      <w:b/>
      <w:bCs/>
      <w:sz w:val="24"/>
    </w:rPr>
  </w:style>
  <w:style w:type="paragraph" w:styleId="TOC3">
    <w:name w:val="toc 3"/>
    <w:basedOn w:val="Normal"/>
    <w:next w:val="Normal"/>
    <w:autoRedefine/>
    <w:uiPriority w:val="39"/>
    <w:unhideWhenUsed/>
    <w:rsid w:val="009B10B9"/>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uiPriority w:val="9"/>
    <w:qFormat/>
    <w:rsid w:val="00C31984"/>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31984"/>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9B10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31984"/>
    <w:rPr>
      <w:rFonts w:eastAsiaTheme="majorEastAsia" w:cstheme="majorBidi"/>
      <w:b/>
      <w:bCs/>
      <w:color w:val="000000" w:themeColor="text1"/>
      <w:sz w:val="28"/>
      <w:szCs w:val="26"/>
    </w:rPr>
  </w:style>
  <w:style w:type="character" w:customStyle="1" w:styleId="Heading1Char">
    <w:name w:val="Heading 1 Char"/>
    <w:basedOn w:val="DefaultParagraphFont"/>
    <w:link w:val="Heading1"/>
    <w:uiPriority w:val="9"/>
    <w:rsid w:val="00C31984"/>
    <w:rPr>
      <w:rFonts w:eastAsiaTheme="majorEastAsia" w:cstheme="majorBidi"/>
      <w:b/>
      <w:bCs/>
      <w:color w:val="000000" w:themeColor="text1"/>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paragraph" w:styleId="FootnoteText">
    <w:name w:val="footnote text"/>
    <w:basedOn w:val="Normal"/>
    <w:link w:val="FootnoteTextChar"/>
    <w:uiPriority w:val="99"/>
    <w:unhideWhenUsed/>
    <w:rsid w:val="003257D7"/>
    <w:pPr>
      <w:spacing w:after="0" w:line="240" w:lineRule="auto"/>
    </w:pPr>
    <w:rPr>
      <w:rFonts w:asciiTheme="minorHAnsi" w:eastAsiaTheme="minorEastAsia" w:hAnsiTheme="minorHAnsi"/>
      <w:szCs w:val="24"/>
      <w:lang w:val="en-US"/>
    </w:rPr>
  </w:style>
  <w:style w:type="character" w:customStyle="1" w:styleId="FootnoteTextChar">
    <w:name w:val="Footnote Text Char"/>
    <w:basedOn w:val="DefaultParagraphFont"/>
    <w:link w:val="FootnoteText"/>
    <w:uiPriority w:val="99"/>
    <w:rsid w:val="003257D7"/>
    <w:rPr>
      <w:rFonts w:eastAsiaTheme="minorEastAsia"/>
      <w:sz w:val="24"/>
      <w:szCs w:val="24"/>
      <w:lang w:val="en-US"/>
    </w:rPr>
  </w:style>
  <w:style w:type="character" w:styleId="FootnoteReference">
    <w:name w:val="footnote reference"/>
    <w:basedOn w:val="DefaultParagraphFont"/>
    <w:uiPriority w:val="99"/>
    <w:unhideWhenUsed/>
    <w:rsid w:val="003257D7"/>
    <w:rPr>
      <w:vertAlign w:val="superscript"/>
    </w:rPr>
  </w:style>
  <w:style w:type="character" w:customStyle="1" w:styleId="Heading3Char">
    <w:name w:val="Heading 3 Char"/>
    <w:basedOn w:val="DefaultParagraphFont"/>
    <w:link w:val="Heading3"/>
    <w:uiPriority w:val="9"/>
    <w:rsid w:val="009B10B9"/>
    <w:rPr>
      <w:rFonts w:ascii="Arial" w:eastAsiaTheme="majorEastAsia" w:hAnsi="Arial" w:cstheme="majorBidi"/>
      <w:b/>
      <w:bCs/>
      <w:sz w:val="24"/>
    </w:rPr>
  </w:style>
  <w:style w:type="paragraph" w:styleId="TOC3">
    <w:name w:val="toc 3"/>
    <w:basedOn w:val="Normal"/>
    <w:next w:val="Normal"/>
    <w:autoRedefine/>
    <w:uiPriority w:val="39"/>
    <w:unhideWhenUsed/>
    <w:rsid w:val="009B10B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uturesinsight.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3AC5-1544-A84E-A219-0AD2680F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2</cp:revision>
  <cp:lastPrinted>2015-04-21T02:31:00Z</cp:lastPrinted>
  <dcterms:created xsi:type="dcterms:W3CDTF">2018-02-04T06:50:00Z</dcterms:created>
  <dcterms:modified xsi:type="dcterms:W3CDTF">2018-02-04T06:50:00Z</dcterms:modified>
  <cp:category/>
</cp:coreProperties>
</file>