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043D" w14:textId="237526B0" w:rsidR="0007082D" w:rsidRPr="0007082D" w:rsidRDefault="001B1DE5" w:rsidP="0007082D">
      <w:pPr>
        <w:pStyle w:val="Heading1"/>
        <w:rPr>
          <w:color w:val="00A19B"/>
        </w:rPr>
      </w:pPr>
      <w:r w:rsidRPr="0007082D">
        <w:rPr>
          <w:color w:val="00A19B"/>
        </w:rPr>
        <w:t>Decision</w:t>
      </w:r>
      <w:r w:rsidR="00033462">
        <w:rPr>
          <w:color w:val="00A19B"/>
        </w:rPr>
        <w:t>-</w:t>
      </w:r>
      <w:r w:rsidRPr="0007082D">
        <w:rPr>
          <w:color w:val="00A19B"/>
        </w:rPr>
        <w:t>Making and Consent</w:t>
      </w:r>
      <w:r w:rsidR="0007082D" w:rsidRPr="0007082D">
        <w:rPr>
          <w:color w:val="00A19B"/>
        </w:rPr>
        <w:t xml:space="preserve"> </w:t>
      </w:r>
      <w:bookmarkStart w:id="0" w:name="_Toc310601350"/>
      <w:r w:rsidR="0007082D" w:rsidRPr="0007082D">
        <w:rPr>
          <w:color w:val="00A19B"/>
        </w:rPr>
        <w:t>Policy</w:t>
      </w:r>
      <w:bookmarkEnd w:id="0"/>
    </w:p>
    <w:p w14:paraId="023270D4" w14:textId="77777777" w:rsidR="00C31984" w:rsidRPr="003257D7" w:rsidRDefault="00C31984" w:rsidP="005D3DB0">
      <w:pPr>
        <w:pStyle w:val="Heading2"/>
      </w:pPr>
      <w:bookmarkStart w:id="1" w:name="_Toc310620520"/>
      <w:r w:rsidRPr="003257D7">
        <w:t>Policy</w:t>
      </w:r>
      <w:bookmarkEnd w:id="1"/>
    </w:p>
    <w:p w14:paraId="16D15425" w14:textId="015F0FE8" w:rsidR="003257D7" w:rsidRPr="003257D7" w:rsidRDefault="003257D7" w:rsidP="005D3DB0">
      <w:pPr>
        <w:spacing w:after="120"/>
        <w:jc w:val="both"/>
        <w:rPr>
          <w:rFonts w:cs="Arial"/>
        </w:rPr>
      </w:pPr>
      <w:r w:rsidRPr="0007082D">
        <w:rPr>
          <w:i/>
        </w:rPr>
        <w:t>futures in sight</w:t>
      </w:r>
      <w:r w:rsidRPr="003257D7">
        <w:t xml:space="preserve"> </w:t>
      </w:r>
      <w:r w:rsidR="00DA3ED0">
        <w:t>p</w:t>
      </w:r>
      <w:r w:rsidRPr="003257D7">
        <w:t xml:space="preserve">resumes that people with disability have capacity to make decisions. This presumption underpins all of our work alongside people </w:t>
      </w:r>
      <w:r w:rsidRPr="003257D7">
        <w:rPr>
          <w:rFonts w:cs="Arial"/>
        </w:rPr>
        <w:t xml:space="preserve">disability and their families. </w:t>
      </w:r>
    </w:p>
    <w:p w14:paraId="7795CDDB" w14:textId="36F1DC72" w:rsidR="003257D7" w:rsidRDefault="003257D7" w:rsidP="005D3DB0">
      <w:pPr>
        <w:spacing w:after="120"/>
        <w:jc w:val="both"/>
        <w:rPr>
          <w:rFonts w:cs="Arial"/>
        </w:rPr>
      </w:pPr>
      <w:r w:rsidRPr="003257D7">
        <w:rPr>
          <w:rFonts w:cs="Arial"/>
        </w:rPr>
        <w:t xml:space="preserve">We are committed to support decision making for everyone, be that with the person with disability, their family or other decision making supporters. </w:t>
      </w:r>
    </w:p>
    <w:p w14:paraId="78D272AF" w14:textId="1C6EE63A" w:rsidR="00DA3ED0" w:rsidRDefault="00DA3ED0" w:rsidP="005D3DB0">
      <w:pPr>
        <w:spacing w:after="120"/>
        <w:jc w:val="both"/>
        <w:rPr>
          <w:rFonts w:cs="Arial"/>
        </w:rPr>
      </w:pPr>
      <w:r>
        <w:rPr>
          <w:rFonts w:cs="Arial"/>
        </w:rPr>
        <w:t>We work together with each person we support by providing information in a timely and accessible manner.</w:t>
      </w:r>
    </w:p>
    <w:p w14:paraId="658311B7" w14:textId="6059E622" w:rsidR="00A17656" w:rsidRPr="003257D7" w:rsidRDefault="0021071B" w:rsidP="005D3DB0">
      <w:pPr>
        <w:spacing w:after="120"/>
        <w:jc w:val="both"/>
        <w:rPr>
          <w:rFonts w:cs="Arial"/>
        </w:rPr>
      </w:pPr>
      <w:r>
        <w:rPr>
          <w:rFonts w:cs="Arial"/>
        </w:rPr>
        <w:t xml:space="preserve">We recognise the importance of maintaining the privacy and confidentiality of people we support and will </w:t>
      </w:r>
      <w:r w:rsidR="00A17656">
        <w:rPr>
          <w:rFonts w:cs="Arial"/>
        </w:rPr>
        <w:t>seek consent from people with disability and</w:t>
      </w:r>
      <w:r>
        <w:rPr>
          <w:rFonts w:cs="Arial"/>
        </w:rPr>
        <w:t>/or</w:t>
      </w:r>
      <w:r w:rsidR="00A17656">
        <w:rPr>
          <w:rFonts w:cs="Arial"/>
        </w:rPr>
        <w:t xml:space="preserve"> their decision-making allies to undertake work and to share information (including images) about them.</w:t>
      </w:r>
    </w:p>
    <w:p w14:paraId="34149E76" w14:textId="77777777" w:rsidR="003B6BC8" w:rsidRPr="003257D7" w:rsidRDefault="00555B03" w:rsidP="005D3DB0">
      <w:pPr>
        <w:pStyle w:val="Heading2"/>
        <w:spacing w:before="0"/>
      </w:pPr>
      <w:bookmarkStart w:id="2" w:name="_Toc310620521"/>
      <w:r w:rsidRPr="003257D7">
        <w:rPr>
          <w:rStyle w:val="Heading2Char"/>
          <w:b/>
          <w:bCs/>
        </w:rPr>
        <w:t>Scope</w:t>
      </w:r>
      <w:bookmarkEnd w:id="2"/>
      <w:r w:rsidRPr="003257D7">
        <w:t xml:space="preserve"> </w:t>
      </w:r>
    </w:p>
    <w:p w14:paraId="4D90310D" w14:textId="0D32995A" w:rsidR="0015265C" w:rsidRPr="003257D7" w:rsidRDefault="0015265C" w:rsidP="702EDCF1">
      <w:pPr>
        <w:rPr>
          <w:rFonts w:cs="Arial"/>
        </w:rPr>
      </w:pPr>
      <w:r w:rsidRPr="702EDCF1">
        <w:rPr>
          <w:rFonts w:cs="Arial"/>
          <w:i/>
          <w:iCs/>
        </w:rPr>
        <w:t>futures in sight</w:t>
      </w:r>
      <w:r w:rsidRPr="702EDCF1">
        <w:rPr>
          <w:rFonts w:cs="Arial"/>
        </w:rPr>
        <w:t xml:space="preserve"> partners</w:t>
      </w:r>
      <w:r w:rsidR="003257D7" w:rsidRPr="702EDCF1">
        <w:rPr>
          <w:rFonts w:cs="Arial"/>
        </w:rPr>
        <w:t xml:space="preserve">, contractors, </w:t>
      </w:r>
      <w:r w:rsidR="00AB063B">
        <w:rPr>
          <w:rFonts w:cs="Arial"/>
        </w:rPr>
        <w:t xml:space="preserve">employees, </w:t>
      </w:r>
      <w:r w:rsidR="003257D7" w:rsidRPr="702EDCF1">
        <w:rPr>
          <w:rFonts w:cs="Arial"/>
        </w:rPr>
        <w:t>volunteer and Advisory Panel</w:t>
      </w:r>
    </w:p>
    <w:p w14:paraId="39A1EC62" w14:textId="4D9DFA46" w:rsidR="00FE750A" w:rsidRDefault="00FE750A" w:rsidP="005D3DB0">
      <w:pPr>
        <w:pStyle w:val="Heading2"/>
        <w:spacing w:before="0"/>
      </w:pPr>
      <w:bookmarkStart w:id="3" w:name="_Toc310620522"/>
      <w:r>
        <w:t>Legislation</w:t>
      </w:r>
    </w:p>
    <w:p w14:paraId="05967728" w14:textId="39EDF512" w:rsidR="00FE750A" w:rsidRPr="00FE750A" w:rsidRDefault="00FE750A" w:rsidP="00FE750A">
      <w:pPr>
        <w:pStyle w:val="ListParagraph"/>
        <w:numPr>
          <w:ilvl w:val="0"/>
          <w:numId w:val="10"/>
        </w:numPr>
        <w:spacing w:after="120"/>
      </w:pPr>
      <w:r w:rsidRPr="00FE750A">
        <w:t xml:space="preserve">NSW </w:t>
      </w:r>
      <w:r w:rsidR="00BF426C" w:rsidRPr="00FE750A">
        <w:t>Disability</w:t>
      </w:r>
      <w:r w:rsidRPr="00FE750A">
        <w:t xml:space="preserve"> Inclusion Act 2015</w:t>
      </w:r>
    </w:p>
    <w:p w14:paraId="3E698D01" w14:textId="69582639" w:rsidR="00FE750A" w:rsidRDefault="00FE750A" w:rsidP="00FE750A">
      <w:pPr>
        <w:pStyle w:val="ListParagraph"/>
        <w:numPr>
          <w:ilvl w:val="0"/>
          <w:numId w:val="10"/>
        </w:numPr>
        <w:spacing w:after="120"/>
      </w:pPr>
      <w:r w:rsidRPr="00FE750A">
        <w:t>Guardianship Act 1987 (NSW)</w:t>
      </w:r>
    </w:p>
    <w:p w14:paraId="75BF3D2F" w14:textId="363AE457" w:rsidR="00AB063B" w:rsidRDefault="00AB063B" w:rsidP="00FE750A">
      <w:pPr>
        <w:pStyle w:val="ListParagraph"/>
        <w:numPr>
          <w:ilvl w:val="0"/>
          <w:numId w:val="10"/>
        </w:numPr>
        <w:spacing w:after="120"/>
      </w:pPr>
      <w:r>
        <w:t xml:space="preserve">NDIS </w:t>
      </w:r>
      <w:r w:rsidR="00854DAE">
        <w:t>Practice Standards and Quality Indicators 2018</w:t>
      </w:r>
    </w:p>
    <w:p w14:paraId="0C56A278" w14:textId="3B11C2E9" w:rsidR="00854DAE" w:rsidRPr="00FE750A" w:rsidRDefault="00854DAE" w:rsidP="00FE750A">
      <w:pPr>
        <w:pStyle w:val="ListParagraph"/>
        <w:numPr>
          <w:ilvl w:val="0"/>
          <w:numId w:val="10"/>
        </w:numPr>
        <w:spacing w:after="120"/>
      </w:pPr>
      <w:r>
        <w:t>Privacy Act (1988)</w:t>
      </w:r>
    </w:p>
    <w:p w14:paraId="2105253A" w14:textId="13F62C1E" w:rsidR="00F401B4" w:rsidRPr="003257D7" w:rsidRDefault="00555B03" w:rsidP="005D3DB0">
      <w:pPr>
        <w:pStyle w:val="Heading2"/>
        <w:spacing w:before="0"/>
      </w:pPr>
      <w:r w:rsidRPr="003257D7">
        <w:t>Principles</w:t>
      </w:r>
      <w:bookmarkEnd w:id="3"/>
    </w:p>
    <w:p w14:paraId="0497F807" w14:textId="60E735DB" w:rsidR="003257D7" w:rsidRPr="003257D7" w:rsidRDefault="003257D7" w:rsidP="005D3DB0">
      <w:pPr>
        <w:spacing w:after="120"/>
      </w:pPr>
      <w:r w:rsidRPr="0007082D">
        <w:rPr>
          <w:rFonts w:cs="Arial"/>
          <w:i/>
          <w:szCs w:val="24"/>
        </w:rPr>
        <w:t>futures in sight</w:t>
      </w:r>
      <w:r w:rsidRPr="003257D7">
        <w:rPr>
          <w:rFonts w:cs="Arial"/>
          <w:szCs w:val="24"/>
        </w:rPr>
        <w:t xml:space="preserve"> </w:t>
      </w:r>
      <w:r w:rsidRPr="003257D7">
        <w:t>requires people associated with the company to operate from the following principles:</w:t>
      </w:r>
    </w:p>
    <w:p w14:paraId="5512C7D5" w14:textId="129AFBE6" w:rsidR="003257D7" w:rsidRPr="003257D7" w:rsidRDefault="003257D7" w:rsidP="005D3DB0">
      <w:pPr>
        <w:pStyle w:val="ListParagraph"/>
        <w:numPr>
          <w:ilvl w:val="0"/>
          <w:numId w:val="10"/>
        </w:numPr>
        <w:spacing w:after="120"/>
      </w:pPr>
      <w:r w:rsidRPr="003257D7">
        <w:t>Every person is presumed to have capacity to make their own decisions</w:t>
      </w:r>
    </w:p>
    <w:p w14:paraId="4C89256C" w14:textId="5EBE71A2" w:rsidR="003257D7" w:rsidRPr="003257D7" w:rsidRDefault="003257D7" w:rsidP="005D3DB0">
      <w:pPr>
        <w:pStyle w:val="ListParagraph"/>
        <w:numPr>
          <w:ilvl w:val="0"/>
          <w:numId w:val="10"/>
        </w:numPr>
        <w:spacing w:after="120"/>
      </w:pPr>
      <w:r w:rsidRPr="003257D7">
        <w:t>A presumption of capacity applies each time a person is required to make a decision about a new issue or in a new situation</w:t>
      </w:r>
    </w:p>
    <w:p w14:paraId="446D816B" w14:textId="0A9DC106" w:rsidR="003257D7" w:rsidRPr="003257D7" w:rsidRDefault="003257D7" w:rsidP="005D3DB0">
      <w:pPr>
        <w:pStyle w:val="ListParagraph"/>
        <w:numPr>
          <w:ilvl w:val="0"/>
          <w:numId w:val="10"/>
        </w:numPr>
        <w:spacing w:after="120"/>
      </w:pPr>
      <w:r w:rsidRPr="009B2358">
        <w:rPr>
          <w:rFonts w:cs="Arial"/>
          <w:i/>
          <w:szCs w:val="24"/>
        </w:rPr>
        <w:t>futures in sight</w:t>
      </w:r>
      <w:r w:rsidRPr="003257D7">
        <w:rPr>
          <w:rFonts w:cs="Arial"/>
          <w:szCs w:val="24"/>
        </w:rPr>
        <w:t xml:space="preserve"> </w:t>
      </w:r>
      <w:r w:rsidRPr="003257D7">
        <w:t>recognizes that many people we support require good support to make decisions</w:t>
      </w:r>
      <w:r w:rsidR="00C92551">
        <w:t xml:space="preserve">, including accessible information and time to think about the options and choices, </w:t>
      </w:r>
      <w:r w:rsidRPr="003257D7">
        <w:t>and that they rely on decision making supporters to assist them to develop their skills to make decisions</w:t>
      </w:r>
    </w:p>
    <w:p w14:paraId="380AAFE7" w14:textId="4DEA98DD" w:rsidR="003257D7" w:rsidRDefault="003257D7" w:rsidP="005D3DB0">
      <w:pPr>
        <w:pStyle w:val="ListParagraph"/>
        <w:numPr>
          <w:ilvl w:val="0"/>
          <w:numId w:val="10"/>
        </w:numPr>
        <w:spacing w:after="120"/>
      </w:pPr>
      <w:r w:rsidRPr="009B2358">
        <w:rPr>
          <w:rFonts w:cs="Arial"/>
          <w:i/>
          <w:szCs w:val="24"/>
        </w:rPr>
        <w:t>futures in sight</w:t>
      </w:r>
      <w:r w:rsidRPr="003257D7">
        <w:rPr>
          <w:rFonts w:cs="Arial"/>
          <w:szCs w:val="24"/>
        </w:rPr>
        <w:t xml:space="preserve"> </w:t>
      </w:r>
      <w:r w:rsidRPr="003257D7">
        <w:t>supports decision</w:t>
      </w:r>
      <w:r w:rsidR="00326C12">
        <w:t>-</w:t>
      </w:r>
      <w:r w:rsidRPr="003257D7">
        <w:t xml:space="preserve">making </w:t>
      </w:r>
      <w:r w:rsidR="00326C12">
        <w:t>allies</w:t>
      </w:r>
      <w:r w:rsidR="00326C12" w:rsidRPr="003257D7">
        <w:t xml:space="preserve"> </w:t>
      </w:r>
      <w:r w:rsidRPr="003257D7">
        <w:t>to have what they need to support decision</w:t>
      </w:r>
      <w:r w:rsidR="00326C12">
        <w:t>-</w:t>
      </w:r>
      <w:r w:rsidRPr="003257D7">
        <w:t>making</w:t>
      </w:r>
      <w:r w:rsidR="00326C12">
        <w:t>,</w:t>
      </w:r>
      <w:r w:rsidRPr="003257D7">
        <w:t xml:space="preserve"> including high expectations, strong </w:t>
      </w:r>
      <w:proofErr w:type="gramStart"/>
      <w:r w:rsidRPr="003257D7">
        <w:t>commitment</w:t>
      </w:r>
      <w:proofErr w:type="gramEnd"/>
      <w:r w:rsidRPr="003257D7">
        <w:t xml:space="preserve"> and </w:t>
      </w:r>
      <w:r w:rsidRPr="003257D7">
        <w:lastRenderedPageBreak/>
        <w:t>a toolbox of strategies ready to be tailored to each individual and to each decision</w:t>
      </w:r>
    </w:p>
    <w:p w14:paraId="5FA73780" w14:textId="0BC4F9FF" w:rsidR="00326C12" w:rsidRPr="003257D7" w:rsidRDefault="00326C12" w:rsidP="005D3DB0">
      <w:pPr>
        <w:pStyle w:val="ListParagraph"/>
        <w:numPr>
          <w:ilvl w:val="0"/>
          <w:numId w:val="10"/>
        </w:numPr>
        <w:spacing w:after="120"/>
      </w:pPr>
      <w:r>
        <w:rPr>
          <w:rFonts w:cs="Arial"/>
          <w:iCs/>
          <w:szCs w:val="24"/>
        </w:rPr>
        <w:t>consent will be sought before acting on behalf of, sharing personal information</w:t>
      </w:r>
      <w:r w:rsidR="000209E1">
        <w:rPr>
          <w:rFonts w:cs="Arial"/>
          <w:iCs/>
          <w:szCs w:val="24"/>
        </w:rPr>
        <w:t xml:space="preserve"> or images of people with disability</w:t>
      </w:r>
      <w:r w:rsidR="0021071B">
        <w:rPr>
          <w:rFonts w:cs="Arial"/>
          <w:iCs/>
          <w:szCs w:val="24"/>
        </w:rPr>
        <w:t xml:space="preserve"> with family, advocates, other providers and government bodies</w:t>
      </w:r>
      <w:r w:rsidR="000209E1">
        <w:rPr>
          <w:rFonts w:cs="Arial"/>
          <w:iCs/>
          <w:szCs w:val="24"/>
        </w:rPr>
        <w:t>.</w:t>
      </w:r>
      <w:r w:rsidR="0021071B">
        <w:rPr>
          <w:rFonts w:cs="Arial"/>
          <w:iCs/>
          <w:szCs w:val="24"/>
        </w:rPr>
        <w:t xml:space="preserve">  </w:t>
      </w:r>
      <w:r>
        <w:rPr>
          <w:rFonts w:cs="Arial"/>
          <w:iCs/>
          <w:szCs w:val="24"/>
        </w:rPr>
        <w:t xml:space="preserve"> </w:t>
      </w:r>
      <w:r w:rsidR="00854DAE">
        <w:rPr>
          <w:rFonts w:cs="Arial"/>
          <w:iCs/>
          <w:szCs w:val="24"/>
        </w:rPr>
        <w:t>Futures in sight will not provide any information to a person or authority without consent, unless the disclosure is a legal or mandatory requirement.</w:t>
      </w:r>
    </w:p>
    <w:p w14:paraId="58C55DFD" w14:textId="77777777" w:rsidR="003B6BC8" w:rsidRPr="003257D7" w:rsidRDefault="003B6BC8" w:rsidP="005D3DB0">
      <w:pPr>
        <w:pStyle w:val="Heading2"/>
      </w:pPr>
      <w:bookmarkStart w:id="4" w:name="_Toc310620523"/>
      <w:r w:rsidRPr="003257D7">
        <w:t>Procedure</w:t>
      </w:r>
      <w:bookmarkEnd w:id="4"/>
    </w:p>
    <w:p w14:paraId="77D96803" w14:textId="0D19D7EF" w:rsidR="003257D7" w:rsidRPr="0007082D" w:rsidRDefault="003257D7" w:rsidP="005D3DB0">
      <w:pPr>
        <w:spacing w:after="120"/>
        <w:rPr>
          <w:rFonts w:cs="Arial"/>
        </w:rPr>
      </w:pPr>
      <w:r w:rsidRPr="0007082D">
        <w:rPr>
          <w:rFonts w:cs="Arial"/>
        </w:rPr>
        <w:t xml:space="preserve">In accordance with </w:t>
      </w:r>
      <w:r w:rsidR="00C9069E" w:rsidRPr="0007082D">
        <w:rPr>
          <w:rFonts w:cs="Arial"/>
          <w:i/>
        </w:rPr>
        <w:t>futures in sight</w:t>
      </w:r>
      <w:r w:rsidRPr="0007082D">
        <w:rPr>
          <w:rFonts w:cs="Arial"/>
        </w:rPr>
        <w:t xml:space="preserve"> principles, </w:t>
      </w:r>
      <w:r w:rsidR="00C9069E" w:rsidRPr="0007082D">
        <w:rPr>
          <w:rFonts w:cs="Arial"/>
          <w:i/>
        </w:rPr>
        <w:t>futures in sight</w:t>
      </w:r>
      <w:r w:rsidRPr="0007082D">
        <w:rPr>
          <w:rFonts w:cs="Arial"/>
        </w:rPr>
        <w:t xml:space="preserve"> assists people to sort decisions</w:t>
      </w:r>
      <w:r w:rsidRPr="0007082D">
        <w:rPr>
          <w:rStyle w:val="FootnoteReference"/>
          <w:rFonts w:cs="Arial"/>
        </w:rPr>
        <w:footnoteReference w:id="1"/>
      </w:r>
      <w:r w:rsidRPr="0007082D">
        <w:rPr>
          <w:rFonts w:cs="Arial"/>
        </w:rPr>
        <w:t xml:space="preserve"> into: </w:t>
      </w:r>
    </w:p>
    <w:p w14:paraId="6A78355F" w14:textId="77777777" w:rsidR="003257D7" w:rsidRPr="0007082D" w:rsidRDefault="003257D7" w:rsidP="005D3DB0">
      <w:pPr>
        <w:pStyle w:val="ListParagraph"/>
        <w:numPr>
          <w:ilvl w:val="0"/>
          <w:numId w:val="12"/>
        </w:numPr>
        <w:spacing w:after="120"/>
        <w:rPr>
          <w:rFonts w:cs="Arial"/>
        </w:rPr>
      </w:pPr>
      <w:r w:rsidRPr="0007082D">
        <w:rPr>
          <w:rFonts w:cs="Arial"/>
        </w:rPr>
        <w:t xml:space="preserve">self-generated decisions, </w:t>
      </w:r>
    </w:p>
    <w:p w14:paraId="20A46823" w14:textId="77777777" w:rsidR="003257D7" w:rsidRPr="0007082D" w:rsidRDefault="003257D7" w:rsidP="005D3DB0">
      <w:pPr>
        <w:pStyle w:val="ListParagraph"/>
        <w:numPr>
          <w:ilvl w:val="0"/>
          <w:numId w:val="12"/>
        </w:numPr>
        <w:spacing w:after="120"/>
        <w:rPr>
          <w:rFonts w:cs="Arial"/>
        </w:rPr>
      </w:pPr>
      <w:r w:rsidRPr="0007082D">
        <w:rPr>
          <w:rFonts w:cs="Arial"/>
        </w:rPr>
        <w:t xml:space="preserve">shared decisions and </w:t>
      </w:r>
    </w:p>
    <w:p w14:paraId="5E3BCC66" w14:textId="77777777" w:rsidR="003257D7" w:rsidRPr="0007082D" w:rsidRDefault="003257D7" w:rsidP="005D3DB0">
      <w:pPr>
        <w:pStyle w:val="ListParagraph"/>
        <w:numPr>
          <w:ilvl w:val="0"/>
          <w:numId w:val="12"/>
        </w:numPr>
        <w:spacing w:after="120"/>
        <w:rPr>
          <w:rFonts w:cs="Arial"/>
        </w:rPr>
      </w:pPr>
      <w:r w:rsidRPr="0007082D">
        <w:rPr>
          <w:rFonts w:cs="Arial"/>
        </w:rPr>
        <w:t xml:space="preserve">substitute decisions. </w:t>
      </w:r>
    </w:p>
    <w:p w14:paraId="371D3C0C" w14:textId="77777777" w:rsidR="003257D7" w:rsidRPr="0007082D" w:rsidRDefault="003257D7" w:rsidP="005D3DB0">
      <w:r w:rsidRPr="0007082D">
        <w:t xml:space="preserve">This differentiation provides guidance as to the nature of support required for decision making. </w:t>
      </w:r>
    </w:p>
    <w:p w14:paraId="77956DC6" w14:textId="4FAFB738" w:rsidR="003257D7" w:rsidRPr="0007082D" w:rsidRDefault="003257D7" w:rsidP="005D3DB0">
      <w:pPr>
        <w:pStyle w:val="ListParagraph"/>
        <w:numPr>
          <w:ilvl w:val="0"/>
          <w:numId w:val="13"/>
        </w:numPr>
        <w:spacing w:after="120"/>
        <w:rPr>
          <w:rFonts w:cs="Arial"/>
          <w:u w:val="single"/>
        </w:rPr>
      </w:pPr>
      <w:r w:rsidRPr="0007082D">
        <w:rPr>
          <w:rFonts w:cs="Arial"/>
          <w:u w:val="single"/>
        </w:rPr>
        <w:t xml:space="preserve">For </w:t>
      </w:r>
      <w:r w:rsidR="00AB063B">
        <w:rPr>
          <w:rFonts w:cs="Arial"/>
          <w:u w:val="single"/>
        </w:rPr>
        <w:t>s</w:t>
      </w:r>
      <w:r w:rsidR="00AB063B" w:rsidRPr="0007082D">
        <w:rPr>
          <w:rFonts w:cs="Arial"/>
          <w:u w:val="single"/>
        </w:rPr>
        <w:t>elf</w:t>
      </w:r>
      <w:r w:rsidR="00AB063B">
        <w:rPr>
          <w:rFonts w:cs="Arial"/>
          <w:u w:val="single"/>
        </w:rPr>
        <w:t>-</w:t>
      </w:r>
      <w:r w:rsidRPr="0007082D">
        <w:rPr>
          <w:rFonts w:cs="Arial"/>
          <w:u w:val="single"/>
        </w:rPr>
        <w:t>generated decisions:</w:t>
      </w:r>
    </w:p>
    <w:p w14:paraId="3AA147D4" w14:textId="2CE1FFB5" w:rsidR="003257D7" w:rsidRPr="0007082D" w:rsidRDefault="003257D7" w:rsidP="005D3DB0">
      <w:pPr>
        <w:pStyle w:val="ListParagraph"/>
        <w:spacing w:after="120"/>
        <w:rPr>
          <w:rFonts w:cs="Arial"/>
        </w:rPr>
      </w:pPr>
      <w:r w:rsidRPr="0007082D">
        <w:rPr>
          <w:rFonts w:cs="Arial"/>
        </w:rPr>
        <w:t xml:space="preserve">People </w:t>
      </w:r>
      <w:r w:rsidR="00C9069E" w:rsidRPr="0007082D">
        <w:rPr>
          <w:rFonts w:cs="Arial"/>
        </w:rPr>
        <w:t xml:space="preserve">are </w:t>
      </w:r>
      <w:r w:rsidRPr="0007082D">
        <w:rPr>
          <w:rFonts w:cs="Arial"/>
        </w:rPr>
        <w:t>provide</w:t>
      </w:r>
      <w:r w:rsidR="00AB063B">
        <w:rPr>
          <w:rFonts w:cs="Arial"/>
        </w:rPr>
        <w:t>d</w:t>
      </w:r>
      <w:r w:rsidRPr="0007082D">
        <w:rPr>
          <w:rFonts w:cs="Arial"/>
        </w:rPr>
        <w:t xml:space="preserve"> </w:t>
      </w:r>
      <w:r w:rsidR="00C9069E" w:rsidRPr="0007082D">
        <w:rPr>
          <w:rFonts w:cs="Arial"/>
        </w:rPr>
        <w:t xml:space="preserve">with </w:t>
      </w:r>
      <w:r w:rsidRPr="0007082D">
        <w:rPr>
          <w:rFonts w:cs="Arial"/>
        </w:rPr>
        <w:t>information and experience that enable</w:t>
      </w:r>
      <w:r w:rsidR="00AB063B">
        <w:rPr>
          <w:rFonts w:cs="Arial"/>
        </w:rPr>
        <w:t>s</w:t>
      </w:r>
      <w:r w:rsidR="00C9069E" w:rsidRPr="0007082D">
        <w:rPr>
          <w:rFonts w:cs="Arial"/>
        </w:rPr>
        <w:t xml:space="preserve"> them</w:t>
      </w:r>
      <w:r w:rsidRPr="0007082D">
        <w:rPr>
          <w:rFonts w:cs="Arial"/>
        </w:rPr>
        <w:t xml:space="preserve"> to act on their own behalf </w:t>
      </w:r>
      <w:proofErr w:type="gramStart"/>
      <w:r w:rsidRPr="0007082D">
        <w:rPr>
          <w:rFonts w:cs="Arial"/>
        </w:rPr>
        <w:t>taking into account</w:t>
      </w:r>
      <w:proofErr w:type="gramEnd"/>
      <w:r w:rsidRPr="0007082D">
        <w:rPr>
          <w:rFonts w:cs="Arial"/>
        </w:rPr>
        <w:t xml:space="preserve"> consequences and constraints.</w:t>
      </w:r>
    </w:p>
    <w:p w14:paraId="584D7671" w14:textId="77777777" w:rsidR="003257D7" w:rsidRPr="0007082D" w:rsidRDefault="003257D7" w:rsidP="005D3DB0">
      <w:pPr>
        <w:pStyle w:val="ListParagraph"/>
        <w:spacing w:after="120"/>
        <w:rPr>
          <w:rFonts w:cs="Arial"/>
        </w:rPr>
      </w:pPr>
    </w:p>
    <w:p w14:paraId="2EC5B281" w14:textId="77777777" w:rsidR="003257D7" w:rsidRPr="0007082D" w:rsidRDefault="003257D7" w:rsidP="005D3DB0">
      <w:pPr>
        <w:pStyle w:val="ListParagraph"/>
        <w:numPr>
          <w:ilvl w:val="0"/>
          <w:numId w:val="13"/>
        </w:numPr>
        <w:spacing w:after="120"/>
        <w:rPr>
          <w:rFonts w:cs="Arial"/>
          <w:u w:val="single"/>
        </w:rPr>
      </w:pPr>
      <w:r w:rsidRPr="0007082D">
        <w:rPr>
          <w:rFonts w:cs="Arial"/>
          <w:u w:val="single"/>
        </w:rPr>
        <w:t xml:space="preserve">For shared decisions: </w:t>
      </w:r>
    </w:p>
    <w:p w14:paraId="715DD674" w14:textId="650FBCB4" w:rsidR="003257D7" w:rsidRPr="0007082D" w:rsidRDefault="00C9069E" w:rsidP="005D3DB0">
      <w:pPr>
        <w:pStyle w:val="ListParagraph"/>
        <w:spacing w:after="120"/>
        <w:rPr>
          <w:rFonts w:cs="Arial"/>
        </w:rPr>
      </w:pPr>
      <w:r w:rsidRPr="009B2358">
        <w:rPr>
          <w:rFonts w:cs="Arial"/>
          <w:i/>
        </w:rPr>
        <w:t>futures in sight</w:t>
      </w:r>
      <w:r w:rsidR="003257D7" w:rsidRPr="0007082D">
        <w:rPr>
          <w:rFonts w:cs="Arial"/>
        </w:rPr>
        <w:t xml:space="preserve"> provide</w:t>
      </w:r>
      <w:r w:rsidRPr="0007082D">
        <w:rPr>
          <w:rFonts w:cs="Arial"/>
        </w:rPr>
        <w:t>s</w:t>
      </w:r>
      <w:r w:rsidR="003257D7" w:rsidRPr="0007082D">
        <w:rPr>
          <w:rFonts w:cs="Arial"/>
        </w:rPr>
        <w:t xml:space="preserve"> information and experience that enables the pe</w:t>
      </w:r>
      <w:r w:rsidRPr="0007082D">
        <w:rPr>
          <w:rFonts w:cs="Arial"/>
        </w:rPr>
        <w:t>rson (with the assistance of their identified allies)</w:t>
      </w:r>
      <w:r w:rsidR="003257D7" w:rsidRPr="0007082D">
        <w:rPr>
          <w:rFonts w:cs="Arial"/>
        </w:rPr>
        <w:t xml:space="preserve"> to express their will and preference and if necessary, interpret these. </w:t>
      </w:r>
      <w:r w:rsidRPr="00E62762">
        <w:rPr>
          <w:rFonts w:cs="Arial"/>
          <w:i/>
          <w:iCs/>
        </w:rPr>
        <w:t>futures in sight</w:t>
      </w:r>
      <w:r w:rsidRPr="0007082D">
        <w:rPr>
          <w:rFonts w:cs="Arial"/>
        </w:rPr>
        <w:t xml:space="preserve"> and allies can</w:t>
      </w:r>
      <w:r w:rsidR="003257D7" w:rsidRPr="0007082D">
        <w:rPr>
          <w:rFonts w:cs="Arial"/>
        </w:rPr>
        <w:t xml:space="preserve"> also assist the person by </w:t>
      </w:r>
      <w:proofErr w:type="gramStart"/>
      <w:r w:rsidR="003257D7" w:rsidRPr="0007082D">
        <w:rPr>
          <w:rFonts w:cs="Arial"/>
        </w:rPr>
        <w:t>taking into account</w:t>
      </w:r>
      <w:proofErr w:type="gramEnd"/>
      <w:r w:rsidR="003257D7" w:rsidRPr="0007082D">
        <w:rPr>
          <w:rFonts w:cs="Arial"/>
        </w:rPr>
        <w:t xml:space="preserve"> consequences and constraints.</w:t>
      </w:r>
    </w:p>
    <w:p w14:paraId="37F906F1" w14:textId="77777777" w:rsidR="003257D7" w:rsidRPr="0007082D" w:rsidRDefault="003257D7" w:rsidP="005D3DB0">
      <w:pPr>
        <w:pStyle w:val="ListParagraph"/>
        <w:spacing w:after="120"/>
        <w:rPr>
          <w:rFonts w:cs="Arial"/>
        </w:rPr>
      </w:pPr>
    </w:p>
    <w:p w14:paraId="678C2D7B" w14:textId="77777777" w:rsidR="003257D7" w:rsidRPr="0007082D" w:rsidRDefault="003257D7" w:rsidP="005D3DB0">
      <w:pPr>
        <w:pStyle w:val="ListParagraph"/>
        <w:numPr>
          <w:ilvl w:val="0"/>
          <w:numId w:val="13"/>
        </w:numPr>
        <w:spacing w:after="120"/>
        <w:rPr>
          <w:rFonts w:cs="Arial"/>
          <w:u w:val="single"/>
        </w:rPr>
      </w:pPr>
      <w:r w:rsidRPr="0007082D">
        <w:rPr>
          <w:rFonts w:cs="Arial"/>
          <w:u w:val="single"/>
        </w:rPr>
        <w:t>For substitute decisions:</w:t>
      </w:r>
    </w:p>
    <w:p w14:paraId="07B9B109" w14:textId="37F6FB02" w:rsidR="003257D7" w:rsidRPr="0007082D" w:rsidRDefault="00C9069E" w:rsidP="005D3DB0">
      <w:pPr>
        <w:pStyle w:val="ListParagraph"/>
        <w:spacing w:after="120"/>
        <w:rPr>
          <w:rFonts w:cs="Arial"/>
        </w:rPr>
      </w:pPr>
      <w:r w:rsidRPr="0007082D">
        <w:rPr>
          <w:rFonts w:cs="Arial"/>
          <w:i/>
        </w:rPr>
        <w:t>futures in sight</w:t>
      </w:r>
      <w:r w:rsidR="003257D7" w:rsidRPr="0007082D">
        <w:rPr>
          <w:rFonts w:cs="Arial"/>
        </w:rPr>
        <w:t xml:space="preserve"> provide</w:t>
      </w:r>
      <w:r w:rsidRPr="0007082D">
        <w:rPr>
          <w:rFonts w:cs="Arial"/>
        </w:rPr>
        <w:t>s</w:t>
      </w:r>
      <w:r w:rsidR="003257D7" w:rsidRPr="0007082D">
        <w:rPr>
          <w:rFonts w:cs="Arial"/>
        </w:rPr>
        <w:t xml:space="preserve"> information and experience that enables the person </w:t>
      </w:r>
      <w:r w:rsidRPr="0007082D">
        <w:rPr>
          <w:rFonts w:cs="Arial"/>
        </w:rPr>
        <w:t xml:space="preserve">(with the assistance of their identified </w:t>
      </w:r>
      <w:r w:rsidR="00DD2A9C" w:rsidRPr="0007082D">
        <w:rPr>
          <w:rFonts w:cs="Arial"/>
        </w:rPr>
        <w:t>family members/</w:t>
      </w:r>
      <w:r w:rsidRPr="0007082D">
        <w:rPr>
          <w:rFonts w:cs="Arial"/>
        </w:rPr>
        <w:t xml:space="preserve">allies) </w:t>
      </w:r>
      <w:r w:rsidR="003257D7" w:rsidRPr="0007082D">
        <w:rPr>
          <w:rFonts w:cs="Arial"/>
        </w:rPr>
        <w:t xml:space="preserve">to express their will and preference and if necessary, interpret these. </w:t>
      </w:r>
      <w:r w:rsidRPr="00E62762">
        <w:rPr>
          <w:rFonts w:cs="Arial"/>
          <w:i/>
          <w:iCs/>
        </w:rPr>
        <w:t>futures in sight</w:t>
      </w:r>
      <w:r w:rsidRPr="0007082D">
        <w:rPr>
          <w:rFonts w:cs="Arial"/>
        </w:rPr>
        <w:t xml:space="preserve"> and identified </w:t>
      </w:r>
      <w:r w:rsidR="00DD2A9C" w:rsidRPr="0007082D">
        <w:rPr>
          <w:rFonts w:cs="Arial"/>
        </w:rPr>
        <w:t>family members/allies</w:t>
      </w:r>
      <w:r w:rsidRPr="0007082D">
        <w:rPr>
          <w:rFonts w:cs="Arial"/>
        </w:rPr>
        <w:t xml:space="preserve"> </w:t>
      </w:r>
      <w:r w:rsidR="003257D7" w:rsidRPr="0007082D">
        <w:rPr>
          <w:rFonts w:cs="Arial"/>
        </w:rPr>
        <w:t xml:space="preserve">also assist the person to </w:t>
      </w:r>
      <w:proofErr w:type="gramStart"/>
      <w:r w:rsidR="003257D7" w:rsidRPr="0007082D">
        <w:rPr>
          <w:rFonts w:cs="Arial"/>
        </w:rPr>
        <w:t>take into account</w:t>
      </w:r>
      <w:proofErr w:type="gramEnd"/>
      <w:r w:rsidR="003257D7" w:rsidRPr="0007082D">
        <w:rPr>
          <w:rFonts w:cs="Arial"/>
        </w:rPr>
        <w:t xml:space="preserve"> consequences and constraints. In addition, </w:t>
      </w:r>
      <w:r w:rsidRPr="00E62762">
        <w:rPr>
          <w:rFonts w:cs="Arial"/>
          <w:i/>
          <w:iCs/>
        </w:rPr>
        <w:t>futures in sight</w:t>
      </w:r>
      <w:r w:rsidRPr="0007082D">
        <w:rPr>
          <w:rFonts w:cs="Arial"/>
        </w:rPr>
        <w:t xml:space="preserve"> and identified </w:t>
      </w:r>
      <w:r w:rsidR="00DD2A9C" w:rsidRPr="0007082D">
        <w:rPr>
          <w:rFonts w:cs="Arial"/>
        </w:rPr>
        <w:t>family members/allies</w:t>
      </w:r>
      <w:r w:rsidR="003257D7" w:rsidRPr="0007082D">
        <w:rPr>
          <w:rFonts w:cs="Arial"/>
        </w:rPr>
        <w:t xml:space="preserve"> may moderate a person’s will, preferences and rights if there are likely to be harmful consequences and the person does not have the ability to appreciate these.</w:t>
      </w:r>
    </w:p>
    <w:p w14:paraId="79C96894" w14:textId="2314C852" w:rsidR="003257D7" w:rsidRPr="0007082D" w:rsidRDefault="00C9069E" w:rsidP="005D3DB0">
      <w:pPr>
        <w:spacing w:after="120"/>
        <w:rPr>
          <w:rFonts w:cs="Arial"/>
        </w:rPr>
      </w:pPr>
      <w:r w:rsidRPr="0007082D">
        <w:rPr>
          <w:rFonts w:cs="Arial"/>
          <w:i/>
        </w:rPr>
        <w:lastRenderedPageBreak/>
        <w:t>futures in sight</w:t>
      </w:r>
      <w:r w:rsidR="003257D7" w:rsidRPr="0007082D">
        <w:rPr>
          <w:rFonts w:cs="Arial"/>
        </w:rPr>
        <w:t xml:space="preserve"> understand</w:t>
      </w:r>
      <w:r w:rsidRPr="0007082D">
        <w:rPr>
          <w:rFonts w:cs="Arial"/>
        </w:rPr>
        <w:t>s</w:t>
      </w:r>
      <w:r w:rsidR="003257D7" w:rsidRPr="0007082D">
        <w:rPr>
          <w:rFonts w:cs="Arial"/>
        </w:rPr>
        <w:t xml:space="preserve"> the dynamics and processes of supports</w:t>
      </w:r>
      <w:r w:rsidRPr="0007082D">
        <w:rPr>
          <w:rFonts w:cs="Arial"/>
        </w:rPr>
        <w:t xml:space="preserve"> for decision making and assist</w:t>
      </w:r>
      <w:r w:rsidR="00AB063B">
        <w:rPr>
          <w:rFonts w:cs="Arial"/>
        </w:rPr>
        <w:t>s</w:t>
      </w:r>
      <w:r w:rsidRPr="0007082D">
        <w:rPr>
          <w:rFonts w:cs="Arial"/>
        </w:rPr>
        <w:t xml:space="preserve"> </w:t>
      </w:r>
      <w:r w:rsidR="00DD2A9C" w:rsidRPr="0007082D">
        <w:rPr>
          <w:rFonts w:cs="Arial"/>
        </w:rPr>
        <w:t>family members/allies</w:t>
      </w:r>
      <w:r w:rsidR="003257D7" w:rsidRPr="0007082D">
        <w:rPr>
          <w:rFonts w:cs="Arial"/>
        </w:rPr>
        <w:t xml:space="preserve"> to </w:t>
      </w:r>
      <w:r w:rsidR="00AB063B">
        <w:rPr>
          <w:rFonts w:cs="Arial"/>
        </w:rPr>
        <w:t>support</w:t>
      </w:r>
      <w:r w:rsidR="00AB063B" w:rsidRPr="0007082D">
        <w:rPr>
          <w:rFonts w:cs="Arial"/>
        </w:rPr>
        <w:t xml:space="preserve"> </w:t>
      </w:r>
      <w:r w:rsidR="003257D7" w:rsidRPr="0007082D">
        <w:rPr>
          <w:rFonts w:cs="Arial"/>
        </w:rPr>
        <w:t>their family member to contribute to and make decisions to the maximum extent possible.</w:t>
      </w:r>
    </w:p>
    <w:p w14:paraId="3EBDEC74" w14:textId="6F55B79F" w:rsidR="003257D7" w:rsidRPr="0007082D" w:rsidRDefault="003257D7" w:rsidP="005D3DB0">
      <w:pPr>
        <w:spacing w:after="120"/>
        <w:rPr>
          <w:rFonts w:cs="Arial"/>
        </w:rPr>
      </w:pPr>
      <w:r w:rsidRPr="0007082D">
        <w:rPr>
          <w:rFonts w:cs="Arial"/>
        </w:rPr>
        <w:t xml:space="preserve">In the case of disagreement about the will and preferences of the person in relation to a major lifestyle decision (where a person lives, their use of services) a legally appointed guardian with a specific </w:t>
      </w:r>
      <w:proofErr w:type="gramStart"/>
      <w:r w:rsidRPr="0007082D">
        <w:rPr>
          <w:rFonts w:cs="Arial"/>
        </w:rPr>
        <w:t>decision making</w:t>
      </w:r>
      <w:proofErr w:type="gramEnd"/>
      <w:r w:rsidRPr="0007082D">
        <w:rPr>
          <w:rFonts w:cs="Arial"/>
        </w:rPr>
        <w:t xml:space="preserve"> function may be required.</w:t>
      </w:r>
    </w:p>
    <w:p w14:paraId="1724ED31" w14:textId="467233B1" w:rsidR="003257D7" w:rsidRPr="0007082D" w:rsidRDefault="003257D7" w:rsidP="005D3DB0">
      <w:pPr>
        <w:rPr>
          <w:b/>
        </w:rPr>
      </w:pPr>
      <w:bookmarkStart w:id="5" w:name="_Toc310620524"/>
      <w:r w:rsidRPr="0007082D">
        <w:rPr>
          <w:b/>
        </w:rPr>
        <w:t>Supporting decision</w:t>
      </w:r>
      <w:r w:rsidR="00033462">
        <w:rPr>
          <w:b/>
        </w:rPr>
        <w:t>-</w:t>
      </w:r>
      <w:r w:rsidRPr="0007082D">
        <w:rPr>
          <w:b/>
        </w:rPr>
        <w:t xml:space="preserve">making about </w:t>
      </w:r>
      <w:r w:rsidR="00C9069E" w:rsidRPr="00E62762">
        <w:rPr>
          <w:b/>
          <w:i/>
          <w:iCs/>
        </w:rPr>
        <w:t>futures in sight</w:t>
      </w:r>
      <w:bookmarkEnd w:id="5"/>
    </w:p>
    <w:p w14:paraId="7EAC3C7A" w14:textId="5706CE2E" w:rsidR="003257D7" w:rsidRPr="009B10B9" w:rsidRDefault="00C9069E" w:rsidP="005D3DB0">
      <w:pPr>
        <w:spacing w:after="120"/>
        <w:rPr>
          <w:rFonts w:cs="Arial"/>
        </w:rPr>
      </w:pPr>
      <w:r w:rsidRPr="702EDCF1">
        <w:rPr>
          <w:rFonts w:cs="Arial"/>
          <w:i/>
          <w:iCs/>
        </w:rPr>
        <w:t>futures in sight</w:t>
      </w:r>
      <w:r w:rsidR="003257D7" w:rsidRPr="702EDCF1">
        <w:rPr>
          <w:rFonts w:cs="Arial"/>
        </w:rPr>
        <w:t xml:space="preserve"> encourages </w:t>
      </w:r>
      <w:r w:rsidR="00DD2A9C" w:rsidRPr="702EDCF1">
        <w:rPr>
          <w:rFonts w:cs="Arial"/>
        </w:rPr>
        <w:t xml:space="preserve">people we support and their </w:t>
      </w:r>
      <w:r w:rsidR="00033462" w:rsidRPr="702EDCF1">
        <w:rPr>
          <w:rFonts w:cs="Arial"/>
        </w:rPr>
        <w:t xml:space="preserve">identified </w:t>
      </w:r>
      <w:r w:rsidR="00DD2A9C" w:rsidRPr="702EDCF1">
        <w:rPr>
          <w:rFonts w:cs="Arial"/>
        </w:rPr>
        <w:t xml:space="preserve">family members/allies </w:t>
      </w:r>
      <w:r w:rsidR="003257D7" w:rsidRPr="702EDCF1">
        <w:rPr>
          <w:rFonts w:cs="Arial"/>
        </w:rPr>
        <w:t>to</w:t>
      </w:r>
      <w:r w:rsidR="00033462">
        <w:rPr>
          <w:rFonts w:cs="Arial"/>
        </w:rPr>
        <w:t>:</w:t>
      </w:r>
    </w:p>
    <w:p w14:paraId="3098FFB2" w14:textId="7EDAAA53" w:rsidR="003257D7" w:rsidRPr="009B10B9" w:rsidRDefault="003257D7" w:rsidP="005D3DB0">
      <w:pPr>
        <w:pStyle w:val="ListParagraph"/>
        <w:numPr>
          <w:ilvl w:val="0"/>
          <w:numId w:val="14"/>
        </w:numPr>
        <w:spacing w:after="120"/>
        <w:rPr>
          <w:rFonts w:cs="Arial"/>
        </w:rPr>
      </w:pPr>
      <w:r w:rsidRPr="009B10B9">
        <w:rPr>
          <w:rFonts w:cs="Arial"/>
        </w:rPr>
        <w:t xml:space="preserve">Be informed and involved in the activities of </w:t>
      </w:r>
      <w:r w:rsidR="00C9069E" w:rsidRPr="00E62762">
        <w:rPr>
          <w:rFonts w:cs="Arial"/>
          <w:i/>
          <w:iCs/>
        </w:rPr>
        <w:t>futures in sight</w:t>
      </w:r>
    </w:p>
    <w:p w14:paraId="78960E60" w14:textId="3B20AC14" w:rsidR="003257D7" w:rsidRPr="009B10B9" w:rsidRDefault="003257D7" w:rsidP="005D3DB0">
      <w:pPr>
        <w:pStyle w:val="ListParagraph"/>
        <w:numPr>
          <w:ilvl w:val="0"/>
          <w:numId w:val="14"/>
        </w:numPr>
        <w:spacing w:after="120"/>
        <w:rPr>
          <w:rFonts w:cs="Arial"/>
        </w:rPr>
      </w:pPr>
      <w:r w:rsidRPr="009B10B9">
        <w:rPr>
          <w:rFonts w:cs="Arial"/>
        </w:rPr>
        <w:t>Be involved in meetings</w:t>
      </w:r>
      <w:r w:rsidR="00033462">
        <w:rPr>
          <w:rFonts w:cs="Arial"/>
        </w:rPr>
        <w:t>/get togethers</w:t>
      </w:r>
    </w:p>
    <w:p w14:paraId="2FB27A5A" w14:textId="27BB1068" w:rsidR="003257D7" w:rsidRPr="009B10B9" w:rsidRDefault="003257D7" w:rsidP="005D3DB0">
      <w:pPr>
        <w:pStyle w:val="ListParagraph"/>
        <w:numPr>
          <w:ilvl w:val="0"/>
          <w:numId w:val="14"/>
        </w:numPr>
        <w:spacing w:after="120"/>
        <w:rPr>
          <w:rFonts w:cs="Arial"/>
        </w:rPr>
      </w:pPr>
      <w:r w:rsidRPr="009B10B9">
        <w:rPr>
          <w:rFonts w:cs="Arial"/>
        </w:rPr>
        <w:t xml:space="preserve">Assist in the development of </w:t>
      </w:r>
      <w:r w:rsidR="00C9069E" w:rsidRPr="00E62762">
        <w:rPr>
          <w:rFonts w:cs="Arial"/>
          <w:i/>
          <w:iCs/>
        </w:rPr>
        <w:t>futures in sight</w:t>
      </w:r>
      <w:r w:rsidRPr="009B10B9">
        <w:rPr>
          <w:rFonts w:cs="Arial"/>
        </w:rPr>
        <w:t xml:space="preserve"> through </w:t>
      </w:r>
      <w:r w:rsidR="00DD2A9C" w:rsidRPr="009B10B9">
        <w:rPr>
          <w:rFonts w:cs="Arial"/>
        </w:rPr>
        <w:t>various processes</w:t>
      </w:r>
    </w:p>
    <w:p w14:paraId="55F54656" w14:textId="3930090A" w:rsidR="00FE750A" w:rsidRDefault="003257D7" w:rsidP="702EDCF1">
      <w:pPr>
        <w:pStyle w:val="ListParagraph"/>
        <w:numPr>
          <w:ilvl w:val="0"/>
          <w:numId w:val="14"/>
        </w:numPr>
        <w:spacing w:after="120"/>
        <w:rPr>
          <w:rFonts w:cs="Arial"/>
          <w:b/>
          <w:bCs/>
        </w:rPr>
      </w:pPr>
      <w:bookmarkStart w:id="6" w:name="_Toc310620525"/>
      <w:r w:rsidRPr="702EDCF1">
        <w:rPr>
          <w:rFonts w:cs="Arial"/>
        </w:rPr>
        <w:t xml:space="preserve">Become involved in </w:t>
      </w:r>
      <w:r w:rsidR="00C9069E" w:rsidRPr="00E62762">
        <w:rPr>
          <w:rFonts w:cs="Arial"/>
          <w:i/>
          <w:iCs/>
        </w:rPr>
        <w:t>futures in sight</w:t>
      </w:r>
      <w:r w:rsidRPr="702EDCF1">
        <w:rPr>
          <w:rFonts w:cs="Arial"/>
        </w:rPr>
        <w:t xml:space="preserve"> </w:t>
      </w:r>
    </w:p>
    <w:p w14:paraId="18F269B9" w14:textId="6F764E49" w:rsidR="003257D7" w:rsidRPr="0007082D" w:rsidRDefault="00C9069E" w:rsidP="005D3DB0">
      <w:pPr>
        <w:rPr>
          <w:b/>
        </w:rPr>
      </w:pPr>
      <w:r w:rsidRPr="0007082D">
        <w:rPr>
          <w:b/>
          <w:i/>
        </w:rPr>
        <w:t>futures in sight</w:t>
      </w:r>
      <w:r w:rsidR="003257D7" w:rsidRPr="0007082D">
        <w:rPr>
          <w:b/>
        </w:rPr>
        <w:t xml:space="preserve"> </w:t>
      </w:r>
      <w:r w:rsidR="00033462">
        <w:rPr>
          <w:b/>
        </w:rPr>
        <w:t>assists</w:t>
      </w:r>
      <w:r w:rsidR="00033462" w:rsidRPr="0007082D">
        <w:rPr>
          <w:b/>
        </w:rPr>
        <w:t xml:space="preserve"> </w:t>
      </w:r>
      <w:r w:rsidR="00DD2A9C" w:rsidRPr="0007082D">
        <w:rPr>
          <w:b/>
        </w:rPr>
        <w:t>people we support</w:t>
      </w:r>
      <w:r w:rsidR="003257D7" w:rsidRPr="0007082D">
        <w:rPr>
          <w:b/>
        </w:rPr>
        <w:t xml:space="preserve"> to take part by:</w:t>
      </w:r>
      <w:bookmarkEnd w:id="6"/>
    </w:p>
    <w:p w14:paraId="26CE8C97" w14:textId="104C7A8B" w:rsidR="003257D7" w:rsidRPr="009B10B9" w:rsidRDefault="003257D7" w:rsidP="005D3DB0">
      <w:pPr>
        <w:numPr>
          <w:ilvl w:val="0"/>
          <w:numId w:val="11"/>
        </w:numPr>
        <w:spacing w:after="120"/>
        <w:ind w:left="714" w:hanging="357"/>
        <w:rPr>
          <w:rFonts w:cs="Arial"/>
        </w:rPr>
      </w:pPr>
      <w:r w:rsidRPr="009B10B9">
        <w:rPr>
          <w:rFonts w:cs="Arial"/>
        </w:rPr>
        <w:t xml:space="preserve">providing information about </w:t>
      </w:r>
      <w:r w:rsidR="00C9069E" w:rsidRPr="00E62762">
        <w:rPr>
          <w:rFonts w:cs="Arial"/>
          <w:i/>
          <w:iCs/>
        </w:rPr>
        <w:t>futures in sight</w:t>
      </w:r>
      <w:r w:rsidR="00033462">
        <w:rPr>
          <w:rFonts w:cs="Arial"/>
        </w:rPr>
        <w:t xml:space="preserve"> through newsletters, Facebook, website</w:t>
      </w:r>
    </w:p>
    <w:p w14:paraId="49B7CC1C" w14:textId="5E905D09" w:rsidR="00604B1A" w:rsidRPr="009B10B9" w:rsidRDefault="003257D7" w:rsidP="005D3DB0">
      <w:pPr>
        <w:numPr>
          <w:ilvl w:val="0"/>
          <w:numId w:val="11"/>
        </w:numPr>
        <w:spacing w:after="120"/>
        <w:ind w:left="714" w:hanging="357"/>
        <w:rPr>
          <w:rFonts w:cs="Arial"/>
        </w:rPr>
      </w:pPr>
      <w:r w:rsidRPr="009B10B9">
        <w:rPr>
          <w:rFonts w:cs="Arial"/>
        </w:rPr>
        <w:t xml:space="preserve">inviting input in the development of </w:t>
      </w:r>
      <w:r w:rsidR="00C9069E" w:rsidRPr="009B2358">
        <w:rPr>
          <w:rFonts w:cs="Arial"/>
          <w:i/>
        </w:rPr>
        <w:t>futures in sight</w:t>
      </w:r>
      <w:r w:rsidRPr="009B2358">
        <w:rPr>
          <w:rFonts w:cs="Arial"/>
          <w:i/>
        </w:rPr>
        <w:t>’s</w:t>
      </w:r>
      <w:r w:rsidRPr="009B10B9">
        <w:rPr>
          <w:rFonts w:cs="Arial"/>
        </w:rPr>
        <w:t xml:space="preserve"> strategic plan, reviews</w:t>
      </w:r>
      <w:r w:rsidR="00DD2A9C" w:rsidRPr="009B10B9">
        <w:rPr>
          <w:rFonts w:cs="Arial"/>
        </w:rPr>
        <w:t>, annual feedback</w:t>
      </w:r>
    </w:p>
    <w:p w14:paraId="7811BE0B" w14:textId="237144C5" w:rsidR="000209E1" w:rsidRDefault="000209E1" w:rsidP="702EDCF1">
      <w:pPr>
        <w:spacing w:after="120"/>
        <w:rPr>
          <w:b/>
          <w:bCs/>
        </w:rPr>
      </w:pPr>
      <w:r w:rsidRPr="00E62762">
        <w:rPr>
          <w:rFonts w:ascii="Century Gothic" w:hAnsi="Century Gothic"/>
          <w:b/>
          <w:bCs/>
          <w:sz w:val="26"/>
          <w:szCs w:val="26"/>
        </w:rPr>
        <w:t>Consent</w:t>
      </w:r>
    </w:p>
    <w:p w14:paraId="193DE866" w14:textId="2240D807" w:rsidR="00260FE4" w:rsidRPr="00E62762" w:rsidRDefault="00260FE4" w:rsidP="702EDCF1">
      <w:pPr>
        <w:spacing w:after="120"/>
      </w:pPr>
      <w:r>
        <w:rPr>
          <w:i/>
          <w:iCs/>
        </w:rPr>
        <w:t>Futures in sight</w:t>
      </w:r>
      <w:r>
        <w:t xml:space="preserve"> will obtain consent to engage services and supports for people with disabilities and before sharing personal information.</w:t>
      </w:r>
    </w:p>
    <w:p w14:paraId="3CE5D635" w14:textId="557C3659" w:rsidR="000209E1" w:rsidRDefault="00854DAE" w:rsidP="702EDCF1">
      <w:pPr>
        <w:spacing w:after="120"/>
      </w:pPr>
      <w:r w:rsidRPr="00E62762">
        <w:rPr>
          <w:i/>
          <w:iCs/>
        </w:rPr>
        <w:t>futures in sight</w:t>
      </w:r>
      <w:r>
        <w:t xml:space="preserve"> will inform all participants upon entry to the service, about their rights to privacy and confidentiality and of any situation where these rights are waived.</w:t>
      </w:r>
    </w:p>
    <w:p w14:paraId="0B40270F" w14:textId="6752781F" w:rsidR="00854DAE" w:rsidRDefault="00854DAE" w:rsidP="702EDCF1">
      <w:pPr>
        <w:spacing w:after="120"/>
      </w:pPr>
      <w:r>
        <w:rPr>
          <w:i/>
          <w:iCs/>
        </w:rPr>
        <w:t>f</w:t>
      </w:r>
      <w:r w:rsidRPr="00E62762">
        <w:rPr>
          <w:i/>
          <w:iCs/>
        </w:rPr>
        <w:t>utures in sight</w:t>
      </w:r>
      <w:r>
        <w:t xml:space="preserve"> will notify all participants that they have an opt-out option if their information is requested for audit purposes.</w:t>
      </w:r>
    </w:p>
    <w:p w14:paraId="680F282A" w14:textId="1EF20006" w:rsidR="00C9305F" w:rsidRPr="00E91DF7" w:rsidRDefault="00E91DF7" w:rsidP="00E62762">
      <w:pPr>
        <w:spacing w:after="120"/>
        <w:rPr>
          <w:rFonts w:cs="Arial"/>
        </w:rPr>
      </w:pPr>
      <w:r>
        <w:rPr>
          <w:rFonts w:cs="Arial"/>
        </w:rPr>
        <w:t>A</w:t>
      </w:r>
      <w:r w:rsidR="00260FE4" w:rsidRPr="00E91DF7">
        <w:rPr>
          <w:rFonts w:cs="Arial"/>
        </w:rPr>
        <w:t>ll consent will be documented in the participant’s ‘required documents’ in future hub</w:t>
      </w:r>
      <w:r>
        <w:rPr>
          <w:rFonts w:cs="Arial"/>
        </w:rPr>
        <w:t>.</w:t>
      </w:r>
    </w:p>
    <w:p w14:paraId="1014A5CA" w14:textId="5CA76633" w:rsidR="00260FE4" w:rsidRPr="00E91DF7" w:rsidRDefault="00E91DF7" w:rsidP="00E62762">
      <w:pPr>
        <w:spacing w:after="120"/>
        <w:rPr>
          <w:rFonts w:cs="Arial"/>
        </w:rPr>
      </w:pPr>
      <w:r>
        <w:rPr>
          <w:rFonts w:cs="Arial"/>
        </w:rPr>
        <w:t>V</w:t>
      </w:r>
      <w:r w:rsidR="00260FE4" w:rsidRPr="00E91DF7">
        <w:rPr>
          <w:rFonts w:cs="Arial"/>
        </w:rPr>
        <w:t xml:space="preserve">erbal refusal of consent </w:t>
      </w:r>
      <w:r w:rsidRPr="00E91DF7">
        <w:rPr>
          <w:rFonts w:cs="Arial"/>
        </w:rPr>
        <w:t>will</w:t>
      </w:r>
      <w:r w:rsidR="00260FE4" w:rsidRPr="00E91DF7">
        <w:rPr>
          <w:rFonts w:cs="Arial"/>
        </w:rPr>
        <w:t xml:space="preserve"> be acknowledged and do</w:t>
      </w:r>
      <w:r w:rsidR="00260FE4" w:rsidRPr="00E62762">
        <w:rPr>
          <w:rFonts w:cs="Arial"/>
        </w:rPr>
        <w:t>cumented</w:t>
      </w:r>
      <w:r>
        <w:rPr>
          <w:rFonts w:cs="Arial"/>
        </w:rPr>
        <w:t>.</w:t>
      </w:r>
    </w:p>
    <w:p w14:paraId="7E532F99" w14:textId="1B2F7179" w:rsidR="00260FE4" w:rsidRPr="00E91DF7" w:rsidRDefault="00E91DF7" w:rsidP="00E62762">
      <w:pPr>
        <w:spacing w:after="120"/>
        <w:rPr>
          <w:rFonts w:cs="Arial"/>
        </w:rPr>
      </w:pPr>
      <w:r>
        <w:rPr>
          <w:rFonts w:cs="Arial"/>
        </w:rPr>
        <w:t xml:space="preserve">Written consent will be obtained from the person or their representative for </w:t>
      </w:r>
      <w:r w:rsidR="00260FE4" w:rsidRPr="00E91DF7">
        <w:rPr>
          <w:rFonts w:cs="Arial"/>
        </w:rPr>
        <w:t xml:space="preserve">use of images through photography or video </w:t>
      </w:r>
      <w:r>
        <w:rPr>
          <w:rFonts w:cs="Arial"/>
        </w:rPr>
        <w:t>b</w:t>
      </w:r>
      <w:r w:rsidRPr="00E91DF7">
        <w:rPr>
          <w:rFonts w:cs="Arial"/>
        </w:rPr>
        <w:t>efore the image is included in any form (Website, newsletter, Facebook)</w:t>
      </w:r>
      <w:r>
        <w:rPr>
          <w:rFonts w:cs="Arial"/>
        </w:rPr>
        <w:t xml:space="preserve"> and consent will be gained for each new occasion.</w:t>
      </w:r>
    </w:p>
    <w:p w14:paraId="22FEF710" w14:textId="37A6E1F8" w:rsidR="00E91DF7" w:rsidRPr="00E91DF7" w:rsidRDefault="00E91DF7" w:rsidP="00E62762">
      <w:pPr>
        <w:spacing w:after="120"/>
        <w:rPr>
          <w:rFonts w:cs="Arial"/>
        </w:rPr>
      </w:pPr>
    </w:p>
    <w:p w14:paraId="3001605B" w14:textId="77777777" w:rsidR="00E91DF7" w:rsidRPr="00E62762" w:rsidRDefault="00E91DF7" w:rsidP="00E62762">
      <w:pPr>
        <w:spacing w:after="120"/>
        <w:rPr>
          <w:rFonts w:ascii="Century Gothic" w:hAnsi="Century Gothic"/>
          <w:b/>
          <w:bCs/>
          <w:sz w:val="26"/>
          <w:szCs w:val="26"/>
        </w:rPr>
      </w:pPr>
      <w:r w:rsidRPr="00E62762">
        <w:rPr>
          <w:rFonts w:ascii="Century Gothic" w:hAnsi="Century Gothic"/>
          <w:b/>
          <w:bCs/>
          <w:sz w:val="26"/>
          <w:szCs w:val="26"/>
        </w:rPr>
        <w:lastRenderedPageBreak/>
        <w:t>Procedure</w:t>
      </w:r>
    </w:p>
    <w:p w14:paraId="302B4793" w14:textId="6CF43451" w:rsidR="00E91DF7" w:rsidRDefault="00E91DF7" w:rsidP="00E91DF7">
      <w:pPr>
        <w:pStyle w:val="ListParagraph"/>
        <w:numPr>
          <w:ilvl w:val="0"/>
          <w:numId w:val="19"/>
        </w:numPr>
        <w:spacing w:after="120"/>
        <w:rPr>
          <w:rFonts w:cs="Arial"/>
        </w:rPr>
      </w:pPr>
      <w:r>
        <w:rPr>
          <w:rFonts w:cs="Arial"/>
        </w:rPr>
        <w:t>the person is informed that written consent is required prior to sharing any of their personal information</w:t>
      </w:r>
    </w:p>
    <w:p w14:paraId="6F87F98A" w14:textId="2D51B783" w:rsidR="00E91DF7" w:rsidRDefault="00D91173" w:rsidP="00E91DF7">
      <w:pPr>
        <w:pStyle w:val="ListParagraph"/>
        <w:numPr>
          <w:ilvl w:val="0"/>
          <w:numId w:val="19"/>
        </w:numPr>
        <w:spacing w:after="120"/>
        <w:rPr>
          <w:rFonts w:cs="Arial"/>
        </w:rPr>
      </w:pPr>
      <w:r>
        <w:rPr>
          <w:rFonts w:cs="Arial"/>
        </w:rPr>
        <w:t>the person is advised that their consent can be withdrawn at any time</w:t>
      </w:r>
    </w:p>
    <w:p w14:paraId="32F9E2A6" w14:textId="0B67E0F9" w:rsidR="00D91173" w:rsidRDefault="00D91173" w:rsidP="00E91DF7">
      <w:pPr>
        <w:pStyle w:val="ListParagraph"/>
        <w:numPr>
          <w:ilvl w:val="0"/>
          <w:numId w:val="19"/>
        </w:numPr>
        <w:spacing w:after="120"/>
        <w:rPr>
          <w:rFonts w:cs="Arial"/>
        </w:rPr>
      </w:pPr>
      <w:r>
        <w:rPr>
          <w:rFonts w:cs="Arial"/>
        </w:rPr>
        <w:t>information about the consent is communicated in a method that is relevant to the participant</w:t>
      </w:r>
    </w:p>
    <w:p w14:paraId="2B2E576C" w14:textId="1C7CCC64" w:rsidR="00D91173" w:rsidRDefault="00D91173" w:rsidP="00E91DF7">
      <w:pPr>
        <w:pStyle w:val="ListParagraph"/>
        <w:numPr>
          <w:ilvl w:val="0"/>
          <w:numId w:val="19"/>
        </w:numPr>
        <w:spacing w:after="120"/>
        <w:rPr>
          <w:rFonts w:cs="Arial"/>
        </w:rPr>
      </w:pPr>
      <w:r>
        <w:rPr>
          <w:rFonts w:cs="Arial"/>
        </w:rPr>
        <w:t>the person completes a Consent form (attached) or provides written consent in a relevant format (email, text)</w:t>
      </w:r>
    </w:p>
    <w:p w14:paraId="156377DC" w14:textId="092B31CF" w:rsidR="00D91173" w:rsidRDefault="00D91173" w:rsidP="00D91173">
      <w:pPr>
        <w:pStyle w:val="ListParagraph"/>
        <w:numPr>
          <w:ilvl w:val="0"/>
          <w:numId w:val="19"/>
        </w:numPr>
        <w:spacing w:after="120"/>
        <w:rPr>
          <w:rFonts w:cs="Arial"/>
        </w:rPr>
      </w:pPr>
      <w:r>
        <w:rPr>
          <w:rFonts w:cs="Arial"/>
        </w:rPr>
        <w:t>Written consent is saved in the person’s electronic file under ‘Required documents’</w:t>
      </w:r>
    </w:p>
    <w:p w14:paraId="5922763D" w14:textId="77777777" w:rsidR="00D91173" w:rsidRPr="00E62762" w:rsidRDefault="00D91173" w:rsidP="00E62762">
      <w:pPr>
        <w:pStyle w:val="ListParagraph"/>
        <w:spacing w:after="120"/>
        <w:rPr>
          <w:rFonts w:cs="Arial"/>
        </w:rPr>
      </w:pPr>
    </w:p>
    <w:p w14:paraId="7A50C2FE" w14:textId="5BB4A9E0" w:rsidR="00DD2A9C" w:rsidRPr="003257D7" w:rsidRDefault="03AB39AE" w:rsidP="702EDCF1">
      <w:pPr>
        <w:spacing w:after="120"/>
        <w:rPr>
          <w:b/>
          <w:bCs/>
        </w:rPr>
      </w:pPr>
      <w:r w:rsidRPr="702EDCF1">
        <w:rPr>
          <w:b/>
          <w:bCs/>
        </w:rPr>
        <w:t>Attachment:</w:t>
      </w:r>
    </w:p>
    <w:p w14:paraId="22DCA0AE" w14:textId="0DA415BC" w:rsidR="03AB39AE" w:rsidRDefault="03AB39AE" w:rsidP="702EDCF1">
      <w:pPr>
        <w:spacing w:after="120"/>
      </w:pPr>
      <w:r>
        <w:t>Consent form</w:t>
      </w:r>
    </w:p>
    <w:p w14:paraId="584E3771" w14:textId="37698A1E" w:rsidR="702EDCF1" w:rsidRDefault="702EDCF1" w:rsidP="702EDCF1">
      <w:pPr>
        <w:spacing w:after="120"/>
      </w:pPr>
    </w:p>
    <w:p w14:paraId="069B3C4A" w14:textId="77777777" w:rsidR="009B2358" w:rsidRPr="005F0E61" w:rsidRDefault="009B2358" w:rsidP="005D3DB0">
      <w:pPr>
        <w:rPr>
          <w:b/>
          <w:szCs w:val="24"/>
          <w:lang w:val="en-US"/>
        </w:rPr>
      </w:pPr>
      <w:r w:rsidRPr="005F0E61">
        <w:rPr>
          <w:b/>
          <w:szCs w:val="24"/>
          <w:lang w:val="en-US"/>
        </w:rPr>
        <w:t>Review</w:t>
      </w:r>
    </w:p>
    <w:p w14:paraId="0C648C3F" w14:textId="77777777" w:rsidR="009B2358" w:rsidRPr="005F0E61" w:rsidRDefault="009B2358" w:rsidP="005D3DB0">
      <w:pPr>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08650A8E" w14:textId="77777777" w:rsidR="009B2358" w:rsidRPr="005F0E61" w:rsidRDefault="009B2358" w:rsidP="005D3DB0">
      <w:pPr>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12FA82C6" w14:textId="77777777" w:rsidR="004947AA" w:rsidRPr="00741E80" w:rsidRDefault="004947AA" w:rsidP="00EC572F">
      <w:pPr>
        <w:spacing w:after="0" w:line="360" w:lineRule="auto"/>
        <w:rPr>
          <w:rFonts w:cstheme="minorHAnsi"/>
          <w:color w:val="000000" w:themeColor="text1"/>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9B10B9" w:rsidRPr="00AE229F" w14:paraId="5ADB84CC" w14:textId="77777777" w:rsidTr="702EDCF1">
        <w:tc>
          <w:tcPr>
            <w:tcW w:w="3085" w:type="dxa"/>
          </w:tcPr>
          <w:p w14:paraId="2418E87C" w14:textId="77777777" w:rsidR="009B10B9" w:rsidRPr="00AE229F" w:rsidRDefault="009B10B9" w:rsidP="00B33B38">
            <w:pPr>
              <w:rPr>
                <w:bCs/>
                <w:color w:val="000000" w:themeColor="text1"/>
                <w:szCs w:val="24"/>
                <w:lang w:val="en"/>
              </w:rPr>
            </w:pPr>
            <w:r w:rsidRPr="00AE229F">
              <w:rPr>
                <w:bCs/>
                <w:color w:val="000000" w:themeColor="text1"/>
                <w:szCs w:val="24"/>
                <w:lang w:val="en"/>
              </w:rPr>
              <w:t>Signed by all Partners</w:t>
            </w:r>
          </w:p>
        </w:tc>
        <w:tc>
          <w:tcPr>
            <w:tcW w:w="1843" w:type="dxa"/>
          </w:tcPr>
          <w:p w14:paraId="6A9BB084" w14:textId="77777777" w:rsidR="009B10B9" w:rsidRPr="00AE229F" w:rsidRDefault="009B10B9" w:rsidP="00B33B38">
            <w:pPr>
              <w:rPr>
                <w:bCs/>
                <w:color w:val="000000" w:themeColor="text1"/>
                <w:szCs w:val="24"/>
                <w:highlight w:val="yellow"/>
                <w:lang w:val="en"/>
              </w:rPr>
            </w:pPr>
          </w:p>
        </w:tc>
        <w:tc>
          <w:tcPr>
            <w:tcW w:w="2268" w:type="dxa"/>
          </w:tcPr>
          <w:p w14:paraId="71CF9F20" w14:textId="77777777" w:rsidR="009B10B9" w:rsidRPr="00AE229F" w:rsidRDefault="009B10B9" w:rsidP="00B33B38">
            <w:pPr>
              <w:rPr>
                <w:bCs/>
                <w:color w:val="000000" w:themeColor="text1"/>
                <w:szCs w:val="24"/>
                <w:highlight w:val="yellow"/>
                <w:lang w:val="en"/>
              </w:rPr>
            </w:pPr>
          </w:p>
        </w:tc>
        <w:tc>
          <w:tcPr>
            <w:tcW w:w="2126" w:type="dxa"/>
          </w:tcPr>
          <w:p w14:paraId="45189366" w14:textId="77777777" w:rsidR="009B10B9" w:rsidRPr="00AE229F" w:rsidRDefault="009B10B9" w:rsidP="00B33B38">
            <w:pPr>
              <w:rPr>
                <w:bCs/>
                <w:color w:val="000000" w:themeColor="text1"/>
                <w:szCs w:val="24"/>
                <w:highlight w:val="yellow"/>
                <w:lang w:val="en"/>
              </w:rPr>
            </w:pPr>
          </w:p>
        </w:tc>
      </w:tr>
      <w:tr w:rsidR="009B10B9" w:rsidRPr="00AE229F" w14:paraId="575B045F" w14:textId="77777777" w:rsidTr="702EDCF1">
        <w:tc>
          <w:tcPr>
            <w:tcW w:w="3085" w:type="dxa"/>
          </w:tcPr>
          <w:p w14:paraId="328270A9" w14:textId="77777777" w:rsidR="009B10B9" w:rsidRPr="0007082D" w:rsidRDefault="009B10B9" w:rsidP="00B33B38">
            <w:pPr>
              <w:rPr>
                <w:bCs/>
                <w:color w:val="000000" w:themeColor="text1"/>
                <w:szCs w:val="24"/>
                <w:lang w:val="en"/>
              </w:rPr>
            </w:pPr>
            <w:r w:rsidRPr="0007082D">
              <w:rPr>
                <w:bCs/>
                <w:color w:val="000000" w:themeColor="text1"/>
                <w:szCs w:val="24"/>
                <w:lang w:val="en"/>
              </w:rPr>
              <w:t>Date effective</w:t>
            </w:r>
          </w:p>
        </w:tc>
        <w:tc>
          <w:tcPr>
            <w:tcW w:w="1843" w:type="dxa"/>
          </w:tcPr>
          <w:p w14:paraId="5128C21C" w14:textId="461D5E2F" w:rsidR="009B10B9" w:rsidRPr="0007082D" w:rsidRDefault="0007082D" w:rsidP="702EDCF1">
            <w:pPr>
              <w:rPr>
                <w:color w:val="000000" w:themeColor="text1"/>
                <w:lang w:val="en"/>
              </w:rPr>
            </w:pPr>
            <w:r w:rsidRPr="702EDCF1">
              <w:rPr>
                <w:color w:val="000000" w:themeColor="text1"/>
                <w:lang w:val="en"/>
              </w:rPr>
              <w:t xml:space="preserve">1 April </w:t>
            </w:r>
            <w:r w:rsidR="00AB063B" w:rsidRPr="702EDCF1">
              <w:rPr>
                <w:color w:val="000000" w:themeColor="text1"/>
                <w:lang w:val="en"/>
              </w:rPr>
              <w:t>202</w:t>
            </w:r>
            <w:r w:rsidR="00AB063B">
              <w:rPr>
                <w:color w:val="000000" w:themeColor="text1"/>
                <w:lang w:val="en"/>
              </w:rPr>
              <w:t>2</w:t>
            </w:r>
          </w:p>
        </w:tc>
        <w:tc>
          <w:tcPr>
            <w:tcW w:w="2268" w:type="dxa"/>
          </w:tcPr>
          <w:p w14:paraId="23AB8749" w14:textId="77777777" w:rsidR="009B10B9" w:rsidRPr="0007082D" w:rsidRDefault="009B10B9" w:rsidP="00B33B38">
            <w:pPr>
              <w:rPr>
                <w:bCs/>
                <w:color w:val="000000" w:themeColor="text1"/>
                <w:szCs w:val="24"/>
                <w:lang w:val="en"/>
              </w:rPr>
            </w:pPr>
            <w:r w:rsidRPr="0007082D">
              <w:rPr>
                <w:bCs/>
                <w:color w:val="000000" w:themeColor="text1"/>
                <w:szCs w:val="24"/>
                <w:lang w:val="en"/>
              </w:rPr>
              <w:t>Version</w:t>
            </w:r>
          </w:p>
        </w:tc>
        <w:tc>
          <w:tcPr>
            <w:tcW w:w="2126" w:type="dxa"/>
          </w:tcPr>
          <w:p w14:paraId="0671D091" w14:textId="6FB300DF" w:rsidR="009B10B9" w:rsidRPr="0007082D" w:rsidRDefault="0007082D" w:rsidP="702EDCF1">
            <w:pPr>
              <w:rPr>
                <w:color w:val="000000" w:themeColor="text1"/>
                <w:lang w:val="en"/>
              </w:rPr>
            </w:pPr>
            <w:r w:rsidRPr="702EDCF1">
              <w:rPr>
                <w:color w:val="000000" w:themeColor="text1"/>
                <w:lang w:val="en"/>
              </w:rPr>
              <w:t>V</w:t>
            </w:r>
            <w:r w:rsidR="4B6218C6" w:rsidRPr="702EDCF1">
              <w:rPr>
                <w:color w:val="000000" w:themeColor="text1"/>
                <w:lang w:val="en"/>
              </w:rPr>
              <w:t>-</w:t>
            </w:r>
            <w:r w:rsidR="00AB063B">
              <w:rPr>
                <w:color w:val="000000" w:themeColor="text1"/>
                <w:lang w:val="en"/>
              </w:rPr>
              <w:t>5</w:t>
            </w:r>
          </w:p>
        </w:tc>
      </w:tr>
      <w:tr w:rsidR="009B10B9" w:rsidRPr="00AE229F" w14:paraId="2DE79459" w14:textId="77777777" w:rsidTr="702EDCF1">
        <w:tc>
          <w:tcPr>
            <w:tcW w:w="3085" w:type="dxa"/>
          </w:tcPr>
          <w:p w14:paraId="59C3851B" w14:textId="77777777" w:rsidR="009B10B9" w:rsidRPr="0007082D" w:rsidRDefault="009B10B9" w:rsidP="00B33B38">
            <w:pPr>
              <w:rPr>
                <w:bCs/>
                <w:color w:val="000000" w:themeColor="text1"/>
                <w:szCs w:val="24"/>
                <w:lang w:val="en"/>
              </w:rPr>
            </w:pPr>
            <w:r w:rsidRPr="0007082D">
              <w:rPr>
                <w:bCs/>
                <w:color w:val="000000" w:themeColor="text1"/>
                <w:szCs w:val="24"/>
                <w:lang w:val="en"/>
              </w:rPr>
              <w:t>Review date</w:t>
            </w:r>
          </w:p>
        </w:tc>
        <w:tc>
          <w:tcPr>
            <w:tcW w:w="1843" w:type="dxa"/>
          </w:tcPr>
          <w:p w14:paraId="3CD6396C" w14:textId="36317341" w:rsidR="009B10B9" w:rsidRPr="0007082D" w:rsidRDefault="0007082D" w:rsidP="702EDCF1">
            <w:pPr>
              <w:rPr>
                <w:color w:val="000000" w:themeColor="text1"/>
                <w:lang w:val="en"/>
              </w:rPr>
            </w:pPr>
            <w:r w:rsidRPr="702EDCF1">
              <w:rPr>
                <w:color w:val="000000" w:themeColor="text1"/>
                <w:lang w:val="en"/>
              </w:rPr>
              <w:t xml:space="preserve">1 April </w:t>
            </w:r>
            <w:r w:rsidR="00AB063B" w:rsidRPr="702EDCF1">
              <w:rPr>
                <w:color w:val="000000" w:themeColor="text1"/>
                <w:lang w:val="en"/>
              </w:rPr>
              <w:t>202</w:t>
            </w:r>
            <w:r w:rsidR="00AB063B">
              <w:rPr>
                <w:color w:val="000000" w:themeColor="text1"/>
                <w:lang w:val="en"/>
              </w:rPr>
              <w:t>4</w:t>
            </w:r>
          </w:p>
        </w:tc>
        <w:tc>
          <w:tcPr>
            <w:tcW w:w="2268" w:type="dxa"/>
          </w:tcPr>
          <w:p w14:paraId="0165AB32" w14:textId="77777777" w:rsidR="009B10B9" w:rsidRPr="0007082D" w:rsidRDefault="009B10B9" w:rsidP="00B33B38">
            <w:pPr>
              <w:rPr>
                <w:bCs/>
                <w:color w:val="000000" w:themeColor="text1"/>
                <w:szCs w:val="24"/>
                <w:lang w:val="en"/>
              </w:rPr>
            </w:pPr>
            <w:r w:rsidRPr="0007082D">
              <w:rPr>
                <w:bCs/>
                <w:color w:val="000000" w:themeColor="text1"/>
                <w:szCs w:val="24"/>
                <w:lang w:val="en"/>
              </w:rPr>
              <w:t>No of pages</w:t>
            </w:r>
          </w:p>
        </w:tc>
        <w:tc>
          <w:tcPr>
            <w:tcW w:w="2126" w:type="dxa"/>
          </w:tcPr>
          <w:p w14:paraId="3465512A" w14:textId="5B70B12B" w:rsidR="009B10B9" w:rsidRPr="0007082D" w:rsidRDefault="12AD2B64" w:rsidP="702EDCF1">
            <w:pPr>
              <w:rPr>
                <w:color w:val="000000" w:themeColor="text1"/>
                <w:lang w:val="en"/>
              </w:rPr>
            </w:pPr>
            <w:r w:rsidRPr="702EDCF1">
              <w:rPr>
                <w:color w:val="000000" w:themeColor="text1"/>
                <w:lang w:val="en"/>
              </w:rPr>
              <w:t>4</w:t>
            </w:r>
          </w:p>
        </w:tc>
      </w:tr>
    </w:tbl>
    <w:p w14:paraId="3B220B51" w14:textId="77777777" w:rsidR="009B10B9" w:rsidRPr="003257D7" w:rsidRDefault="009B10B9" w:rsidP="702EDCF1">
      <w:pPr>
        <w:spacing w:after="0" w:line="360" w:lineRule="auto"/>
        <w:rPr>
          <w:color w:val="000000" w:themeColor="text1"/>
        </w:rPr>
      </w:pPr>
    </w:p>
    <w:p w14:paraId="1FBECDA2" w14:textId="7A67EA4C" w:rsidR="702EDCF1" w:rsidRDefault="702EDCF1" w:rsidP="702EDCF1">
      <w:pPr>
        <w:spacing w:after="0" w:line="360" w:lineRule="auto"/>
        <w:rPr>
          <w:color w:val="000000" w:themeColor="text1"/>
        </w:rPr>
      </w:pPr>
    </w:p>
    <w:p w14:paraId="788A5384" w14:textId="61F5E395" w:rsidR="702EDCF1" w:rsidRDefault="702EDCF1" w:rsidP="702EDCF1">
      <w:pPr>
        <w:spacing w:after="0" w:line="360" w:lineRule="auto"/>
        <w:rPr>
          <w:color w:val="000000" w:themeColor="text1"/>
        </w:rPr>
      </w:pPr>
    </w:p>
    <w:p w14:paraId="5FCF29F1" w14:textId="5A252E30" w:rsidR="702EDCF1" w:rsidRDefault="702EDCF1" w:rsidP="702EDCF1">
      <w:pPr>
        <w:spacing w:after="0" w:line="360" w:lineRule="auto"/>
        <w:rPr>
          <w:color w:val="000000" w:themeColor="text1"/>
        </w:rPr>
      </w:pPr>
    </w:p>
    <w:p w14:paraId="76294259" w14:textId="333B388F" w:rsidR="702EDCF1" w:rsidRDefault="702EDCF1" w:rsidP="702EDCF1">
      <w:pPr>
        <w:spacing w:after="0" w:line="360" w:lineRule="auto"/>
        <w:rPr>
          <w:color w:val="000000" w:themeColor="text1"/>
        </w:rPr>
      </w:pPr>
    </w:p>
    <w:p w14:paraId="25B26650" w14:textId="7C4E01AA" w:rsidR="702EDCF1" w:rsidRDefault="702EDCF1" w:rsidP="702EDCF1">
      <w:pPr>
        <w:spacing w:after="0" w:line="360" w:lineRule="auto"/>
        <w:rPr>
          <w:color w:val="000000" w:themeColor="text1"/>
        </w:rPr>
      </w:pPr>
    </w:p>
    <w:p w14:paraId="394294A0" w14:textId="74622DF3" w:rsidR="702EDCF1" w:rsidRDefault="702EDCF1" w:rsidP="702EDCF1">
      <w:pPr>
        <w:spacing w:after="0" w:line="360" w:lineRule="auto"/>
        <w:rPr>
          <w:color w:val="000000" w:themeColor="text1"/>
        </w:rPr>
      </w:pPr>
    </w:p>
    <w:p w14:paraId="00E0177C" w14:textId="0BCC2700" w:rsidR="12AD2B64" w:rsidRDefault="12AD2B64" w:rsidP="702EDCF1">
      <w:pPr>
        <w:spacing w:after="0" w:line="360" w:lineRule="auto"/>
      </w:pPr>
      <w:r w:rsidRPr="702EDCF1">
        <w:rPr>
          <w:color w:val="000000" w:themeColor="text1"/>
        </w:rPr>
        <w:t>Attachment:</w:t>
      </w:r>
      <w:r w:rsidR="18541BD3" w:rsidRPr="702EDCF1">
        <w:rPr>
          <w:color w:val="000000" w:themeColor="text1"/>
        </w:rPr>
        <w:t xml:space="preserve">                                                                                                 </w:t>
      </w:r>
    </w:p>
    <w:p w14:paraId="267BACFB" w14:textId="6DFDA584" w:rsidR="59221886" w:rsidRDefault="59221886" w:rsidP="702EDCF1">
      <w:pPr>
        <w:pStyle w:val="Heading1"/>
      </w:pPr>
      <w:r w:rsidRPr="702EDCF1">
        <w:rPr>
          <w:rFonts w:eastAsia="Century Gothic" w:cs="Century Gothic"/>
          <w:color w:val="00A19B"/>
          <w:szCs w:val="32"/>
        </w:rPr>
        <w:lastRenderedPageBreak/>
        <w:t>Consent Form</w:t>
      </w:r>
    </w:p>
    <w:p w14:paraId="71999358" w14:textId="272AC79B" w:rsidR="59221886" w:rsidRDefault="59221886" w:rsidP="702EDCF1">
      <w:pPr>
        <w:pStyle w:val="Heading2"/>
      </w:pPr>
      <w:r w:rsidRPr="702EDCF1">
        <w:rPr>
          <w:rFonts w:ascii="Arial" w:eastAsia="Arial" w:hAnsi="Arial" w:cs="Arial"/>
        </w:rPr>
        <w:t>To do our work together with you, we might have to share information about you with other people and organisations.</w:t>
      </w:r>
    </w:p>
    <w:p w14:paraId="2F0A053B" w14:textId="77777777" w:rsidR="00D91173" w:rsidRDefault="00D91173" w:rsidP="702EDCF1">
      <w:pPr>
        <w:spacing w:line="276" w:lineRule="exact"/>
        <w:rPr>
          <w:rFonts w:eastAsia="Arial" w:cs="Arial"/>
          <w:color w:val="000000" w:themeColor="text1"/>
          <w:szCs w:val="24"/>
        </w:rPr>
      </w:pPr>
    </w:p>
    <w:p w14:paraId="6E7A25B6" w14:textId="2E777636" w:rsidR="59221886" w:rsidRDefault="59221886" w:rsidP="702EDCF1">
      <w:pPr>
        <w:spacing w:line="276" w:lineRule="exact"/>
      </w:pPr>
      <w:r w:rsidRPr="702EDCF1">
        <w:rPr>
          <w:rFonts w:eastAsia="Arial" w:cs="Arial"/>
          <w:color w:val="000000" w:themeColor="text1"/>
          <w:szCs w:val="24"/>
        </w:rPr>
        <w:t>Before we share your information</w:t>
      </w:r>
      <w:r w:rsidR="00D91173">
        <w:rPr>
          <w:rFonts w:eastAsia="Arial" w:cs="Arial"/>
          <w:color w:val="000000" w:themeColor="text1"/>
          <w:szCs w:val="24"/>
        </w:rPr>
        <w:t>,</w:t>
      </w:r>
      <w:r w:rsidRPr="702EDCF1">
        <w:rPr>
          <w:rFonts w:eastAsia="Arial" w:cs="Arial"/>
          <w:color w:val="000000" w:themeColor="text1"/>
          <w:szCs w:val="24"/>
        </w:rPr>
        <w:t xml:space="preserve"> we ask you and make sure you are ok with that.</w:t>
      </w:r>
    </w:p>
    <w:p w14:paraId="2CC1AB75" w14:textId="307A65A4" w:rsidR="59221886" w:rsidRDefault="59221886" w:rsidP="702EDCF1">
      <w:pPr>
        <w:spacing w:line="276" w:lineRule="exact"/>
      </w:pPr>
      <w:r w:rsidRPr="702EDCF1">
        <w:rPr>
          <w:rFonts w:eastAsia="Arial" w:cs="Arial"/>
          <w:color w:val="000000" w:themeColor="text1"/>
          <w:szCs w:val="24"/>
        </w:rPr>
        <w:t>I, (Participant Name/ Nominee) __________________________________________</w:t>
      </w:r>
    </w:p>
    <w:p w14:paraId="4494EC73" w14:textId="24F3A24B" w:rsidR="59221886" w:rsidRDefault="00D91173" w:rsidP="702EDCF1">
      <w:pPr>
        <w:spacing w:line="276" w:lineRule="exact"/>
      </w:pPr>
      <w:r>
        <w:rPr>
          <w:rFonts w:eastAsia="Arial" w:cs="Arial"/>
          <w:color w:val="000000" w:themeColor="text1"/>
          <w:szCs w:val="24"/>
        </w:rPr>
        <w:t>am</w:t>
      </w:r>
      <w:r w:rsidRPr="702EDCF1">
        <w:rPr>
          <w:rFonts w:eastAsia="Arial" w:cs="Arial"/>
          <w:color w:val="000000" w:themeColor="text1"/>
          <w:szCs w:val="24"/>
        </w:rPr>
        <w:t xml:space="preserve"> </w:t>
      </w:r>
      <w:r w:rsidR="59221886" w:rsidRPr="702EDCF1">
        <w:rPr>
          <w:rFonts w:eastAsia="Arial" w:cs="Arial"/>
          <w:color w:val="000000" w:themeColor="text1"/>
          <w:szCs w:val="24"/>
        </w:rPr>
        <w:t>ok with you sharing information about me/my family member,</w:t>
      </w:r>
    </w:p>
    <w:p w14:paraId="3CC59A54" w14:textId="3FABE0D7" w:rsidR="59221886" w:rsidRDefault="59221886" w:rsidP="702EDCF1">
      <w:pPr>
        <w:spacing w:line="276" w:lineRule="exact"/>
      </w:pPr>
      <w:r w:rsidRPr="702EDCF1">
        <w:rPr>
          <w:rFonts w:eastAsia="Arial" w:cs="Arial"/>
          <w:color w:val="000000" w:themeColor="text1"/>
          <w:szCs w:val="24"/>
        </w:rPr>
        <w:t>with (Individual /Organisation) ______________________________________</w:t>
      </w:r>
    </w:p>
    <w:p w14:paraId="7F1A1250" w14:textId="794C2F85" w:rsidR="59221886" w:rsidRDefault="59221886" w:rsidP="702EDCF1">
      <w:pPr>
        <w:spacing w:line="276" w:lineRule="exact"/>
      </w:pPr>
      <w:r w:rsidRPr="702EDCF1">
        <w:rPr>
          <w:rFonts w:eastAsia="Arial" w:cs="Arial"/>
          <w:color w:val="000000" w:themeColor="text1"/>
          <w:szCs w:val="24"/>
        </w:rPr>
        <w:t>for up to 12 months from today onwards.</w:t>
      </w:r>
    </w:p>
    <w:p w14:paraId="059E3870" w14:textId="7DA22FA9" w:rsidR="59221886" w:rsidRDefault="59221886" w:rsidP="702EDCF1">
      <w:pPr>
        <w:spacing w:line="276" w:lineRule="exact"/>
      </w:pPr>
      <w:r w:rsidRPr="702EDCF1">
        <w:rPr>
          <w:rFonts w:eastAsia="Arial" w:cs="Arial"/>
          <w:color w:val="000000" w:themeColor="text1"/>
          <w:szCs w:val="24"/>
        </w:rPr>
        <w:t>I agree for you to share (please tick)</w:t>
      </w:r>
      <w:r w:rsidR="00D91173">
        <w:rPr>
          <w:rFonts w:eastAsia="Arial" w:cs="Arial"/>
          <w:color w:val="000000" w:themeColor="text1"/>
          <w:szCs w:val="24"/>
        </w:rPr>
        <w:t>:</w:t>
      </w:r>
    </w:p>
    <w:p w14:paraId="50897557" w14:textId="4CA3CD79" w:rsidR="59221886" w:rsidRDefault="59221886" w:rsidP="00943299">
      <w:pPr>
        <w:pStyle w:val="ListParagraph"/>
        <w:numPr>
          <w:ilvl w:val="0"/>
          <w:numId w:val="17"/>
        </w:numPr>
        <w:spacing w:line="276" w:lineRule="exact"/>
      </w:pPr>
      <w:r w:rsidRPr="00943299">
        <w:rPr>
          <w:rFonts w:eastAsia="Arial" w:cs="Arial"/>
          <w:color w:val="000000" w:themeColor="text1"/>
          <w:szCs w:val="24"/>
        </w:rPr>
        <w:t>My NDIS goals</w:t>
      </w:r>
    </w:p>
    <w:p w14:paraId="22EC1562" w14:textId="430E8548" w:rsidR="59221886" w:rsidRDefault="59221886" w:rsidP="00943299">
      <w:pPr>
        <w:pStyle w:val="ListParagraph"/>
        <w:numPr>
          <w:ilvl w:val="0"/>
          <w:numId w:val="17"/>
        </w:numPr>
        <w:spacing w:line="276" w:lineRule="exact"/>
      </w:pPr>
      <w:r w:rsidRPr="00943299">
        <w:rPr>
          <w:rFonts w:eastAsia="Arial" w:cs="Arial"/>
          <w:color w:val="000000" w:themeColor="text1"/>
          <w:szCs w:val="24"/>
        </w:rPr>
        <w:t>My DOB and NDIS Number and Plan Dates</w:t>
      </w:r>
    </w:p>
    <w:p w14:paraId="78C5C1EA" w14:textId="1F1BEB55" w:rsidR="59221886" w:rsidRDefault="59221886" w:rsidP="00943299">
      <w:pPr>
        <w:pStyle w:val="ListParagraph"/>
        <w:numPr>
          <w:ilvl w:val="0"/>
          <w:numId w:val="17"/>
        </w:numPr>
        <w:spacing w:line="276" w:lineRule="exact"/>
      </w:pPr>
      <w:r w:rsidRPr="00943299">
        <w:rPr>
          <w:rFonts w:eastAsia="Arial" w:cs="Arial"/>
          <w:color w:val="000000" w:themeColor="text1"/>
          <w:szCs w:val="24"/>
        </w:rPr>
        <w:t>Reports from my therapists</w:t>
      </w:r>
    </w:p>
    <w:p w14:paraId="39A8DC6B" w14:textId="0D1FDCFF" w:rsidR="59221886" w:rsidRDefault="59221886" w:rsidP="00943299">
      <w:pPr>
        <w:pStyle w:val="ListParagraph"/>
        <w:numPr>
          <w:ilvl w:val="0"/>
          <w:numId w:val="17"/>
        </w:numPr>
        <w:spacing w:line="276" w:lineRule="exact"/>
      </w:pPr>
      <w:r w:rsidRPr="00943299">
        <w:rPr>
          <w:rFonts w:eastAsia="Arial" w:cs="Arial"/>
          <w:color w:val="000000" w:themeColor="text1"/>
          <w:szCs w:val="24"/>
        </w:rPr>
        <w:t>Medical reports</w:t>
      </w:r>
    </w:p>
    <w:p w14:paraId="47C7D495" w14:textId="1A6DD032" w:rsidR="59221886" w:rsidRDefault="59221886" w:rsidP="00943299">
      <w:pPr>
        <w:pStyle w:val="ListParagraph"/>
        <w:numPr>
          <w:ilvl w:val="0"/>
          <w:numId w:val="16"/>
        </w:numPr>
        <w:spacing w:line="276" w:lineRule="exact"/>
      </w:pPr>
      <w:r w:rsidRPr="00943299">
        <w:rPr>
          <w:rFonts w:eastAsia="Arial" w:cs="Arial"/>
          <w:color w:val="000000" w:themeColor="text1"/>
          <w:szCs w:val="24"/>
        </w:rPr>
        <w:t>Other (tell us what that is): ___________________________________</w:t>
      </w:r>
    </w:p>
    <w:p w14:paraId="6FF714B5" w14:textId="31A5E22D" w:rsidR="59221886" w:rsidRDefault="00D91173" w:rsidP="702EDCF1">
      <w:pPr>
        <w:spacing w:line="276" w:lineRule="exact"/>
      </w:pPr>
      <w:r>
        <w:rPr>
          <w:rFonts w:eastAsia="Arial" w:cs="Arial"/>
          <w:color w:val="000000" w:themeColor="text1"/>
          <w:szCs w:val="24"/>
        </w:rPr>
        <w:t xml:space="preserve">I understand that I can change my mind about this at any time and can contact </w:t>
      </w:r>
      <w:r w:rsidRPr="00E62762">
        <w:rPr>
          <w:rFonts w:eastAsia="Arial" w:cs="Arial"/>
          <w:i/>
          <w:iCs/>
          <w:color w:val="000000" w:themeColor="text1"/>
          <w:szCs w:val="24"/>
        </w:rPr>
        <w:t>futures in sight</w:t>
      </w:r>
      <w:r>
        <w:rPr>
          <w:rFonts w:eastAsia="Arial" w:cs="Arial"/>
          <w:color w:val="000000" w:themeColor="text1"/>
          <w:szCs w:val="24"/>
        </w:rPr>
        <w:t xml:space="preserve"> to ask them to stop sharing information about me.</w:t>
      </w:r>
    </w:p>
    <w:p w14:paraId="115F6853" w14:textId="77777777" w:rsidR="00D91173" w:rsidRDefault="00D91173" w:rsidP="702EDCF1">
      <w:pPr>
        <w:spacing w:line="276" w:lineRule="exact"/>
        <w:rPr>
          <w:rFonts w:eastAsia="Arial" w:cs="Arial"/>
          <w:color w:val="000000" w:themeColor="text1"/>
          <w:szCs w:val="24"/>
        </w:rPr>
      </w:pPr>
    </w:p>
    <w:p w14:paraId="516C7A85" w14:textId="6FBBC41C" w:rsidR="59221886" w:rsidRDefault="59221886" w:rsidP="702EDCF1">
      <w:pPr>
        <w:spacing w:line="276" w:lineRule="exact"/>
      </w:pPr>
      <w:r w:rsidRPr="702EDCF1">
        <w:rPr>
          <w:rFonts w:eastAsia="Arial" w:cs="Arial"/>
          <w:color w:val="000000" w:themeColor="text1"/>
          <w:szCs w:val="24"/>
        </w:rPr>
        <w:t>Signed:          ___________________________________________________</w:t>
      </w:r>
    </w:p>
    <w:p w14:paraId="5D1A6F46" w14:textId="77777777" w:rsidR="00D91173" w:rsidRDefault="00D91173" w:rsidP="702EDCF1">
      <w:pPr>
        <w:spacing w:line="276" w:lineRule="exact"/>
        <w:rPr>
          <w:rFonts w:eastAsia="Arial" w:cs="Arial"/>
          <w:color w:val="000000" w:themeColor="text1"/>
          <w:szCs w:val="24"/>
        </w:rPr>
      </w:pPr>
    </w:p>
    <w:p w14:paraId="7ADB826C" w14:textId="1431FF43" w:rsidR="59221886" w:rsidRDefault="59221886" w:rsidP="702EDCF1">
      <w:pPr>
        <w:spacing w:line="276" w:lineRule="exact"/>
      </w:pPr>
      <w:r w:rsidRPr="702EDCF1">
        <w:rPr>
          <w:rFonts w:eastAsia="Arial" w:cs="Arial"/>
          <w:color w:val="000000" w:themeColor="text1"/>
          <w:szCs w:val="24"/>
        </w:rPr>
        <w:t>Date:              ___________________________________________________</w:t>
      </w:r>
    </w:p>
    <w:sectPr w:rsidR="59221886" w:rsidSect="0015265C">
      <w:headerReference w:type="default" r:id="rId11"/>
      <w:footerReference w:type="even" r:id="rId12"/>
      <w:footerReference w:type="default" r:id="rId13"/>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33F9" w14:textId="77777777" w:rsidR="00DF0E28" w:rsidRDefault="00DF0E28" w:rsidP="00EC572F">
      <w:pPr>
        <w:spacing w:after="0" w:line="240" w:lineRule="auto"/>
      </w:pPr>
      <w:r>
        <w:separator/>
      </w:r>
    </w:p>
  </w:endnote>
  <w:endnote w:type="continuationSeparator" w:id="0">
    <w:p w14:paraId="5C69EF24" w14:textId="77777777" w:rsidR="00DF0E28" w:rsidRDefault="00DF0E28"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lugu MN">
    <w:panose1 w:val="00000500000000000000"/>
    <w:charset w:val="00"/>
    <w:family w:val="auto"/>
    <w:pitch w:val="variable"/>
    <w:sig w:usb0="002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C9069E" w:rsidRDefault="00C9069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C9069E" w:rsidRDefault="00C9069E"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68C9C4E7" w:rsidR="00C9069E" w:rsidRDefault="0007082D" w:rsidP="0007082D">
        <w:pPr>
          <w:pStyle w:val="Footer"/>
          <w:pBdr>
            <w:top w:val="single" w:sz="4" w:space="1" w:color="auto"/>
          </w:pBdr>
          <w:ind w:right="360"/>
          <w:rPr>
            <w:rStyle w:val="PageNumber"/>
          </w:rPr>
        </w:pPr>
        <w:r w:rsidRPr="008644E6">
          <w:rPr>
            <w:sz w:val="20"/>
            <w:szCs w:val="20"/>
          </w:rPr>
          <w:t xml:space="preserve">Policy Name: </w:t>
        </w:r>
        <w:r>
          <w:rPr>
            <w:sz w:val="20"/>
            <w:szCs w:val="20"/>
          </w:rPr>
          <w:t>Decision</w:t>
        </w:r>
        <w:r w:rsidR="00033462">
          <w:rPr>
            <w:sz w:val="20"/>
            <w:szCs w:val="20"/>
          </w:rPr>
          <w:t>-</w:t>
        </w:r>
        <w:r>
          <w:rPr>
            <w:sz w:val="20"/>
            <w:szCs w:val="20"/>
          </w:rPr>
          <w:t xml:space="preserve">making and Consent   </w:t>
        </w:r>
        <w:r>
          <w:rPr>
            <w:sz w:val="20"/>
            <w:szCs w:val="20"/>
          </w:rPr>
          <w:tab/>
          <w:t xml:space="preserve">Policy </w:t>
        </w:r>
        <w:r w:rsidRPr="00596E20">
          <w:rPr>
            <w:sz w:val="20"/>
            <w:szCs w:val="20"/>
          </w:rPr>
          <w:t>Number</w:t>
        </w:r>
        <w:r>
          <w:rPr>
            <w:sz w:val="20"/>
            <w:szCs w:val="20"/>
          </w:rPr>
          <w:t xml:space="preserve">: </w:t>
        </w:r>
        <w:r w:rsidR="00C92551">
          <w:rPr>
            <w:sz w:val="20"/>
            <w:szCs w:val="20"/>
          </w:rPr>
          <w:t>C</w:t>
        </w:r>
        <w:proofErr w:type="gramStart"/>
        <w:r w:rsidR="00C92551">
          <w:rPr>
            <w:sz w:val="20"/>
            <w:szCs w:val="20"/>
          </w:rPr>
          <w:t>1</w:t>
        </w:r>
        <w:r>
          <w:rPr>
            <w:sz w:val="20"/>
            <w:szCs w:val="20"/>
          </w:rPr>
          <w:t xml:space="preserve">  </w:t>
        </w:r>
        <w:r w:rsidRPr="008644E6">
          <w:rPr>
            <w:sz w:val="20"/>
            <w:szCs w:val="20"/>
          </w:rPr>
          <w:t>Version</w:t>
        </w:r>
        <w:proofErr w:type="gramEnd"/>
        <w:r w:rsidRPr="008644E6">
          <w:rPr>
            <w:sz w:val="20"/>
            <w:szCs w:val="20"/>
          </w:rPr>
          <w:t xml:space="preserve"> Number: </w:t>
        </w:r>
        <w:r>
          <w:rPr>
            <w:sz w:val="20"/>
            <w:szCs w:val="20"/>
          </w:rPr>
          <w:t>V-</w:t>
        </w:r>
        <w:r w:rsidR="00AB063B">
          <w:rPr>
            <w:sz w:val="20"/>
            <w:szCs w:val="20"/>
          </w:rPr>
          <w:t>5</w:t>
        </w:r>
        <w:r>
          <w:rPr>
            <w:sz w:val="20"/>
            <w:szCs w:val="20"/>
          </w:rPr>
          <w:tab/>
        </w:r>
        <w:r>
          <w:rPr>
            <w:sz w:val="20"/>
            <w:szCs w:val="20"/>
          </w:rPr>
          <w:tab/>
        </w:r>
        <w:r w:rsidR="00C9069E">
          <w:rPr>
            <w:rStyle w:val="PageNumber"/>
          </w:rPr>
          <w:fldChar w:fldCharType="begin"/>
        </w:r>
        <w:r w:rsidR="00C9069E">
          <w:rPr>
            <w:rStyle w:val="PageNumber"/>
          </w:rPr>
          <w:instrText xml:space="preserve">PAGE  </w:instrText>
        </w:r>
        <w:r w:rsidR="00C9069E">
          <w:rPr>
            <w:rStyle w:val="PageNumber"/>
          </w:rPr>
          <w:fldChar w:fldCharType="separate"/>
        </w:r>
        <w:r w:rsidR="00BF426C">
          <w:rPr>
            <w:rStyle w:val="PageNumber"/>
            <w:noProof/>
          </w:rPr>
          <w:t>1</w:t>
        </w:r>
        <w:r w:rsidR="00C9069E">
          <w:rPr>
            <w:rStyle w:val="PageNumber"/>
          </w:rPr>
          <w:fldChar w:fldCharType="end"/>
        </w:r>
      </w:p>
      <w:p w14:paraId="11A07474" w14:textId="77777777" w:rsidR="00C9069E" w:rsidRDefault="00C9069E" w:rsidP="00177F88">
        <w:pPr>
          <w:pStyle w:val="Footer"/>
          <w:framePr w:wrap="around" w:vAnchor="text" w:hAnchor="margin" w:xAlign="right" w:y="85"/>
          <w:ind w:right="360"/>
          <w:rPr>
            <w:rStyle w:val="PageNumber"/>
          </w:rPr>
        </w:pPr>
      </w:p>
      <w:p w14:paraId="55C63537" w14:textId="1254DB6E" w:rsidR="00C9069E" w:rsidRDefault="00C9069E" w:rsidP="00085EE6">
        <w:pPr>
          <w:pStyle w:val="Footer"/>
        </w:pPr>
        <w:r>
          <w:tab/>
          <w:t xml:space="preserve"> </w:t>
        </w:r>
      </w:p>
      <w:p w14:paraId="1BCA89B6" w14:textId="0A06E44A" w:rsidR="00C9069E" w:rsidRDefault="00C9069E" w:rsidP="00085EE6">
        <w:pPr>
          <w:pStyle w:val="Footer"/>
        </w:pPr>
        <w:r>
          <w:tab/>
        </w:r>
      </w:p>
      <w:p w14:paraId="7CB4354B" w14:textId="36A6A885" w:rsidR="00C9069E" w:rsidRDefault="00C9069E">
        <w:pPr>
          <w:pStyle w:val="Footer"/>
          <w:jc w:val="center"/>
        </w:pPr>
        <w:r>
          <w:t xml:space="preserve"> </w:t>
        </w:r>
      </w:p>
    </w:sdtContent>
  </w:sdt>
  <w:p w14:paraId="286D79BB" w14:textId="77777777" w:rsidR="00C9069E" w:rsidRDefault="00C90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AD63" w14:textId="77777777" w:rsidR="00DF0E28" w:rsidRDefault="00DF0E28" w:rsidP="00EC572F">
      <w:pPr>
        <w:spacing w:after="0" w:line="240" w:lineRule="auto"/>
      </w:pPr>
      <w:r>
        <w:separator/>
      </w:r>
    </w:p>
  </w:footnote>
  <w:footnote w:type="continuationSeparator" w:id="0">
    <w:p w14:paraId="61685AD5" w14:textId="77777777" w:rsidR="00DF0E28" w:rsidRDefault="00DF0E28" w:rsidP="00EC572F">
      <w:pPr>
        <w:spacing w:after="0" w:line="240" w:lineRule="auto"/>
      </w:pPr>
      <w:r>
        <w:continuationSeparator/>
      </w:r>
    </w:p>
  </w:footnote>
  <w:footnote w:id="1">
    <w:p w14:paraId="217001B7" w14:textId="77777777" w:rsidR="00C9069E" w:rsidRPr="00125391" w:rsidRDefault="00C9069E" w:rsidP="003257D7">
      <w:pPr>
        <w:pStyle w:val="FootnoteText"/>
        <w:rPr>
          <w:i/>
        </w:rPr>
      </w:pPr>
      <w:r>
        <w:rPr>
          <w:rStyle w:val="FootnoteReference"/>
        </w:rPr>
        <w:footnoteRef/>
      </w:r>
      <w:r>
        <w:t xml:space="preserve"> </w:t>
      </w:r>
      <w:proofErr w:type="spellStart"/>
      <w:r>
        <w:t>Bigby</w:t>
      </w:r>
      <w:proofErr w:type="spellEnd"/>
      <w:r>
        <w:t xml:space="preserve">, C., </w:t>
      </w:r>
      <w:r>
        <w:rPr>
          <w:i/>
        </w:rPr>
        <w:t>Support for decision making, a practice framework,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C9069E" w:rsidRDefault="00C9069E"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AE55F" w14:textId="77777777" w:rsidR="00C9069E" w:rsidRDefault="00C9069E" w:rsidP="00085EE6">
    <w:pPr>
      <w:pStyle w:val="Header"/>
    </w:pPr>
  </w:p>
  <w:p w14:paraId="721E27A7" w14:textId="77777777" w:rsidR="00C9069E" w:rsidRDefault="00C9069E" w:rsidP="00085EE6">
    <w:pPr>
      <w:pStyle w:val="Header"/>
    </w:pPr>
  </w:p>
  <w:p w14:paraId="09E43013" w14:textId="77777777" w:rsidR="00C9069E" w:rsidRDefault="00C9069E" w:rsidP="00085EE6">
    <w:pPr>
      <w:pStyle w:val="Header"/>
    </w:pPr>
  </w:p>
  <w:p w14:paraId="085A56A2" w14:textId="66F0564C" w:rsidR="00C9069E" w:rsidRPr="00085EE6" w:rsidRDefault="00C9069E"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6464C37"/>
    <w:multiLevelType w:val="hybridMultilevel"/>
    <w:tmpl w:val="9044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21AA1"/>
    <w:multiLevelType w:val="hybridMultilevel"/>
    <w:tmpl w:val="ACF23CBE"/>
    <w:lvl w:ilvl="0" w:tplc="F5E4C744">
      <w:start w:val="1"/>
      <w:numFmt w:val="bullet"/>
      <w:lvlText w:val=""/>
      <w:lvlJc w:val="left"/>
      <w:pPr>
        <w:ind w:left="720" w:hanging="360"/>
      </w:pPr>
      <w:rPr>
        <w:rFonts w:ascii="Telugu MN" w:hAnsi="Telugu M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B6923"/>
    <w:multiLevelType w:val="hybridMultilevel"/>
    <w:tmpl w:val="4B9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E38A8"/>
    <w:multiLevelType w:val="hybridMultilevel"/>
    <w:tmpl w:val="A0EE424E"/>
    <w:lvl w:ilvl="0" w:tplc="F5E4C744">
      <w:start w:val="1"/>
      <w:numFmt w:val="bullet"/>
      <w:lvlText w:val=""/>
      <w:lvlJc w:val="left"/>
      <w:pPr>
        <w:ind w:left="720" w:hanging="360"/>
      </w:pPr>
      <w:rPr>
        <w:rFonts w:ascii="Telugu MN" w:hAnsi="Telugu M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0668E"/>
    <w:multiLevelType w:val="hybridMultilevel"/>
    <w:tmpl w:val="23D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482883"/>
    <w:multiLevelType w:val="hybridMultilevel"/>
    <w:tmpl w:val="D3F28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52782B"/>
    <w:multiLevelType w:val="hybridMultilevel"/>
    <w:tmpl w:val="B68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DB6BFA"/>
    <w:multiLevelType w:val="hybridMultilevel"/>
    <w:tmpl w:val="3B2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D06A9"/>
    <w:multiLevelType w:val="hybridMultilevel"/>
    <w:tmpl w:val="7408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208106">
    <w:abstractNumId w:val="0"/>
    <w:lvlOverride w:ilvl="0">
      <w:lvl w:ilvl="0">
        <w:numFmt w:val="bullet"/>
        <w:lvlText w:val=""/>
        <w:legacy w:legacy="1" w:legacySpace="0" w:legacyIndent="360"/>
        <w:lvlJc w:val="left"/>
        <w:rPr>
          <w:rFonts w:ascii="Symbol" w:hAnsi="Symbol" w:hint="default"/>
        </w:rPr>
      </w:lvl>
    </w:lvlOverride>
  </w:num>
  <w:num w:numId="2" w16cid:durableId="904101453">
    <w:abstractNumId w:val="4"/>
  </w:num>
  <w:num w:numId="3" w16cid:durableId="719477694">
    <w:abstractNumId w:val="6"/>
  </w:num>
  <w:num w:numId="4" w16cid:durableId="198513855">
    <w:abstractNumId w:val="10"/>
  </w:num>
  <w:num w:numId="5" w16cid:durableId="1012419422">
    <w:abstractNumId w:val="2"/>
  </w:num>
  <w:num w:numId="6" w16cid:durableId="740833232">
    <w:abstractNumId w:val="5"/>
  </w:num>
  <w:num w:numId="7" w16cid:durableId="580524092">
    <w:abstractNumId w:val="12"/>
  </w:num>
  <w:num w:numId="8" w16cid:durableId="825511326">
    <w:abstractNumId w:val="14"/>
  </w:num>
  <w:num w:numId="9" w16cid:durableId="518855744">
    <w:abstractNumId w:val="16"/>
  </w:num>
  <w:num w:numId="10" w16cid:durableId="1249727204">
    <w:abstractNumId w:val="15"/>
  </w:num>
  <w:num w:numId="11" w16cid:durableId="14469697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2140537381">
    <w:abstractNumId w:val="11"/>
  </w:num>
  <w:num w:numId="13" w16cid:durableId="1941184178">
    <w:abstractNumId w:val="1"/>
  </w:num>
  <w:num w:numId="14" w16cid:durableId="96604639">
    <w:abstractNumId w:val="13"/>
  </w:num>
  <w:num w:numId="15" w16cid:durableId="1063942700">
    <w:abstractNumId w:val="9"/>
  </w:num>
  <w:num w:numId="16" w16cid:durableId="100998136">
    <w:abstractNumId w:val="3"/>
  </w:num>
  <w:num w:numId="17" w16cid:durableId="53624179">
    <w:abstractNumId w:val="8"/>
  </w:num>
  <w:num w:numId="18" w16cid:durableId="1257325061">
    <w:abstractNumId w:val="7"/>
  </w:num>
  <w:num w:numId="19" w16cid:durableId="20959344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209E1"/>
    <w:rsid w:val="00033462"/>
    <w:rsid w:val="000661FA"/>
    <w:rsid w:val="0007082D"/>
    <w:rsid w:val="00085EE6"/>
    <w:rsid w:val="000C11D5"/>
    <w:rsid w:val="00105806"/>
    <w:rsid w:val="00133617"/>
    <w:rsid w:val="0015265C"/>
    <w:rsid w:val="00177F88"/>
    <w:rsid w:val="001B1DE5"/>
    <w:rsid w:val="001C0C73"/>
    <w:rsid w:val="001C62FC"/>
    <w:rsid w:val="0021071B"/>
    <w:rsid w:val="00227F96"/>
    <w:rsid w:val="00260FE4"/>
    <w:rsid w:val="00273720"/>
    <w:rsid w:val="002B7C39"/>
    <w:rsid w:val="002C5FAF"/>
    <w:rsid w:val="0030663F"/>
    <w:rsid w:val="003257D7"/>
    <w:rsid w:val="00326C12"/>
    <w:rsid w:val="00350F23"/>
    <w:rsid w:val="003B6BC8"/>
    <w:rsid w:val="003F49E9"/>
    <w:rsid w:val="0042353B"/>
    <w:rsid w:val="004411F0"/>
    <w:rsid w:val="004575C5"/>
    <w:rsid w:val="00477A6E"/>
    <w:rsid w:val="004947AA"/>
    <w:rsid w:val="00496A3C"/>
    <w:rsid w:val="00555B03"/>
    <w:rsid w:val="0056650E"/>
    <w:rsid w:val="0059655D"/>
    <w:rsid w:val="005D3DB0"/>
    <w:rsid w:val="005F1551"/>
    <w:rsid w:val="00604B1A"/>
    <w:rsid w:val="006B676C"/>
    <w:rsid w:val="006D23A8"/>
    <w:rsid w:val="00700D41"/>
    <w:rsid w:val="00741E80"/>
    <w:rsid w:val="007B0871"/>
    <w:rsid w:val="00854DAE"/>
    <w:rsid w:val="00875D96"/>
    <w:rsid w:val="008D7AAF"/>
    <w:rsid w:val="00943299"/>
    <w:rsid w:val="00954D76"/>
    <w:rsid w:val="009B10B9"/>
    <w:rsid w:val="009B2358"/>
    <w:rsid w:val="009F0026"/>
    <w:rsid w:val="00A17656"/>
    <w:rsid w:val="00AA2A14"/>
    <w:rsid w:val="00AB063B"/>
    <w:rsid w:val="00B267BA"/>
    <w:rsid w:val="00B34B86"/>
    <w:rsid w:val="00B52BCB"/>
    <w:rsid w:val="00BA541F"/>
    <w:rsid w:val="00BC65F1"/>
    <w:rsid w:val="00BE4E4B"/>
    <w:rsid w:val="00BF426C"/>
    <w:rsid w:val="00C20438"/>
    <w:rsid w:val="00C31984"/>
    <w:rsid w:val="00C3713D"/>
    <w:rsid w:val="00C749F2"/>
    <w:rsid w:val="00C858B1"/>
    <w:rsid w:val="00C9069E"/>
    <w:rsid w:val="00C92551"/>
    <w:rsid w:val="00C9305F"/>
    <w:rsid w:val="00CA4C22"/>
    <w:rsid w:val="00D0163B"/>
    <w:rsid w:val="00D42490"/>
    <w:rsid w:val="00D7667B"/>
    <w:rsid w:val="00D91173"/>
    <w:rsid w:val="00DA3ED0"/>
    <w:rsid w:val="00DB210C"/>
    <w:rsid w:val="00DD2A9C"/>
    <w:rsid w:val="00DF0E28"/>
    <w:rsid w:val="00DF6EA5"/>
    <w:rsid w:val="00E119A0"/>
    <w:rsid w:val="00E62762"/>
    <w:rsid w:val="00E91DF7"/>
    <w:rsid w:val="00EB35C1"/>
    <w:rsid w:val="00EC572F"/>
    <w:rsid w:val="00EE2569"/>
    <w:rsid w:val="00F0102A"/>
    <w:rsid w:val="00F401B4"/>
    <w:rsid w:val="00FE750A"/>
    <w:rsid w:val="03AB39AE"/>
    <w:rsid w:val="03ADC964"/>
    <w:rsid w:val="12AD2B64"/>
    <w:rsid w:val="1304CEFB"/>
    <w:rsid w:val="18541BD3"/>
    <w:rsid w:val="19E64B38"/>
    <w:rsid w:val="37A5B28F"/>
    <w:rsid w:val="403D136E"/>
    <w:rsid w:val="4634D837"/>
    <w:rsid w:val="46CDA30C"/>
    <w:rsid w:val="49A59DB6"/>
    <w:rsid w:val="4B6218C6"/>
    <w:rsid w:val="4F2308B5"/>
    <w:rsid w:val="53FD386E"/>
    <w:rsid w:val="55680F3E"/>
    <w:rsid w:val="57C105ED"/>
    <w:rsid w:val="59221886"/>
    <w:rsid w:val="64D36ECA"/>
    <w:rsid w:val="694188AA"/>
    <w:rsid w:val="6A3D9388"/>
    <w:rsid w:val="6CC04383"/>
    <w:rsid w:val="702EDCF1"/>
    <w:rsid w:val="788508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3177A5FD-377B-E044-AED8-B51F9C26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uiPriority w:val="9"/>
    <w:qFormat/>
    <w:rsid w:val="0007082D"/>
    <w:pPr>
      <w:keepNext/>
      <w:keepLines/>
      <w:spacing w:before="480" w:after="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uiPriority w:val="9"/>
    <w:unhideWhenUsed/>
    <w:qFormat/>
    <w:rsid w:val="0007082D"/>
    <w:pPr>
      <w:keepNext/>
      <w:keepLines/>
      <w:spacing w:before="200" w:after="0"/>
      <w:outlineLvl w:val="1"/>
    </w:pPr>
    <w:rPr>
      <w:rFonts w:ascii="Century Gothic" w:eastAsiaTheme="majorEastAsia" w:hAnsi="Century Gothic" w:cstheme="majorBidi"/>
      <w:b/>
      <w:bCs/>
      <w:color w:val="000000" w:themeColor="text1"/>
      <w:sz w:val="26"/>
      <w:szCs w:val="26"/>
    </w:rPr>
  </w:style>
  <w:style w:type="paragraph" w:styleId="Heading3">
    <w:name w:val="heading 3"/>
    <w:basedOn w:val="Normal"/>
    <w:next w:val="Normal"/>
    <w:link w:val="Heading3Char"/>
    <w:uiPriority w:val="9"/>
    <w:unhideWhenUsed/>
    <w:qFormat/>
    <w:rsid w:val="009B10B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082D"/>
    <w:rPr>
      <w:rFonts w:ascii="Century Gothic" w:eastAsiaTheme="majorEastAsia" w:hAnsi="Century Gothic" w:cstheme="majorBidi"/>
      <w:b/>
      <w:bCs/>
      <w:color w:val="000000" w:themeColor="text1"/>
      <w:sz w:val="26"/>
      <w:szCs w:val="26"/>
    </w:rPr>
  </w:style>
  <w:style w:type="character" w:customStyle="1" w:styleId="Heading1Char">
    <w:name w:val="Heading 1 Char"/>
    <w:basedOn w:val="DefaultParagraphFont"/>
    <w:link w:val="Heading1"/>
    <w:uiPriority w:val="9"/>
    <w:rsid w:val="0007082D"/>
    <w:rPr>
      <w:rFonts w:ascii="Century Gothic" w:eastAsiaTheme="majorEastAsia" w:hAnsi="Century Gothic" w:cstheme="majorBidi"/>
      <w:b/>
      <w:bCs/>
      <w:color w:val="000000" w:themeColor="text1"/>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07082D"/>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paragraph" w:styleId="FootnoteText">
    <w:name w:val="footnote text"/>
    <w:basedOn w:val="Normal"/>
    <w:link w:val="FootnoteTextChar"/>
    <w:uiPriority w:val="99"/>
    <w:unhideWhenUsed/>
    <w:rsid w:val="003257D7"/>
    <w:pPr>
      <w:spacing w:after="0" w:line="240" w:lineRule="auto"/>
    </w:pPr>
    <w:rPr>
      <w:rFonts w:asciiTheme="minorHAnsi" w:eastAsiaTheme="minorEastAsia" w:hAnsiTheme="minorHAnsi"/>
      <w:szCs w:val="24"/>
      <w:lang w:val="en-US"/>
    </w:rPr>
  </w:style>
  <w:style w:type="character" w:customStyle="1" w:styleId="FootnoteTextChar">
    <w:name w:val="Footnote Text Char"/>
    <w:basedOn w:val="DefaultParagraphFont"/>
    <w:link w:val="FootnoteText"/>
    <w:uiPriority w:val="99"/>
    <w:rsid w:val="003257D7"/>
    <w:rPr>
      <w:rFonts w:eastAsiaTheme="minorEastAsia"/>
      <w:sz w:val="24"/>
      <w:szCs w:val="24"/>
      <w:lang w:val="en-US"/>
    </w:rPr>
  </w:style>
  <w:style w:type="character" w:styleId="FootnoteReference">
    <w:name w:val="footnote reference"/>
    <w:basedOn w:val="DefaultParagraphFont"/>
    <w:uiPriority w:val="99"/>
    <w:unhideWhenUsed/>
    <w:rsid w:val="003257D7"/>
    <w:rPr>
      <w:vertAlign w:val="superscript"/>
    </w:rPr>
  </w:style>
  <w:style w:type="character" w:customStyle="1" w:styleId="Heading3Char">
    <w:name w:val="Heading 3 Char"/>
    <w:basedOn w:val="DefaultParagraphFont"/>
    <w:link w:val="Heading3"/>
    <w:uiPriority w:val="9"/>
    <w:rsid w:val="009B10B9"/>
    <w:rPr>
      <w:rFonts w:ascii="Arial" w:eastAsiaTheme="majorEastAsia" w:hAnsi="Arial" w:cstheme="majorBidi"/>
      <w:b/>
      <w:bCs/>
      <w:sz w:val="24"/>
    </w:rPr>
  </w:style>
  <w:style w:type="paragraph" w:styleId="TOC3">
    <w:name w:val="toc 3"/>
    <w:basedOn w:val="Normal"/>
    <w:next w:val="Normal"/>
    <w:autoRedefine/>
    <w:uiPriority w:val="39"/>
    <w:unhideWhenUsed/>
    <w:rsid w:val="009B10B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639034">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2024-03-31T13:00:00+00:00</Reminder_x0020_Date>
  </documentManagement>
</p:properties>
</file>

<file path=customXml/itemProps1.xml><?xml version="1.0" encoding="utf-8"?>
<ds:datastoreItem xmlns:ds="http://schemas.openxmlformats.org/officeDocument/2006/customXml" ds:itemID="{3099AC23-02DD-45C8-90E8-2744D2B1370D}">
  <ds:schemaRefs>
    <ds:schemaRef ds:uri="http://schemas.microsoft.com/sharepoint/v3/contenttype/forms"/>
  </ds:schemaRefs>
</ds:datastoreItem>
</file>

<file path=customXml/itemProps2.xml><?xml version="1.0" encoding="utf-8"?>
<ds:datastoreItem xmlns:ds="http://schemas.openxmlformats.org/officeDocument/2006/customXml" ds:itemID="{3A9F8DD3-D00A-4FD0-A476-07D833983BEC}"/>
</file>

<file path=customXml/itemProps3.xml><?xml version="1.0" encoding="utf-8"?>
<ds:datastoreItem xmlns:ds="http://schemas.openxmlformats.org/officeDocument/2006/customXml" ds:itemID="{BFB9FFE5-98F1-3946-8A67-E0E082CD4168}">
  <ds:schemaRefs>
    <ds:schemaRef ds:uri="http://schemas.openxmlformats.org/officeDocument/2006/bibliography"/>
  </ds:schemaRefs>
</ds:datastoreItem>
</file>

<file path=customXml/itemProps4.xml><?xml version="1.0" encoding="utf-8"?>
<ds:datastoreItem xmlns:ds="http://schemas.openxmlformats.org/officeDocument/2006/customXml" ds:itemID="{686CEE3B-612E-4374-8814-5BC5B9C7A9DC}">
  <ds:schemaRefs>
    <ds:schemaRef ds:uri="http://schemas.microsoft.com/office/2006/metadata/properties"/>
    <ds:schemaRef ds:uri="http://schemas.microsoft.com/office/infopath/2007/PartnerControls"/>
    <ds:schemaRef ds:uri="b301ad80-1bfb-409b-a916-ff76a5ae5697"/>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10</cp:revision>
  <cp:lastPrinted>2015-04-21T02:31:00Z</cp:lastPrinted>
  <dcterms:created xsi:type="dcterms:W3CDTF">2019-11-26T09:43:00Z</dcterms:created>
  <dcterms:modified xsi:type="dcterms:W3CDTF">2022-04-09T07:53:00Z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